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19D10" w14:textId="62EF9E28" w:rsidR="009D6080" w:rsidRDefault="005C3CF0">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sidRPr="005C3CF0">
        <w:rPr>
          <w:rFonts w:ascii="Calibri" w:hAnsi="Calibri"/>
          <w:lang w:eastAsia="zh-CN"/>
        </w:rPr>
        <w:t>DTEC2-5.2.3.2</w:t>
      </w:r>
    </w:p>
    <w:p w14:paraId="21919D11" w14:textId="77777777" w:rsidR="009D6080" w:rsidRDefault="009D6080">
      <w:pPr>
        <w:pStyle w:val="BodyText"/>
        <w:tabs>
          <w:tab w:val="left" w:pos="2835"/>
        </w:tabs>
        <w:rPr>
          <w:rFonts w:ascii="Calibri" w:hAnsi="Calibri"/>
        </w:rPr>
      </w:pPr>
    </w:p>
    <w:p w14:paraId="21919D12" w14:textId="77777777" w:rsidR="009D6080" w:rsidRDefault="009D6080">
      <w:pPr>
        <w:pStyle w:val="BodyText"/>
        <w:tabs>
          <w:tab w:val="left" w:pos="2835"/>
        </w:tabs>
        <w:rPr>
          <w:rFonts w:ascii="Calibri" w:hAnsi="Calibri"/>
        </w:rPr>
      </w:pPr>
    </w:p>
    <w:p w14:paraId="21919D13" w14:textId="77777777" w:rsidR="009D6080" w:rsidRDefault="005C3CF0">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21919D14" w14:textId="77777777" w:rsidR="009D6080" w:rsidRDefault="005C3CF0">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ENG</w:t>
      </w:r>
      <w:proofErr w:type="gramEnd"/>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rPr>
        <w:t>X</w:t>
      </w:r>
      <w:r>
        <w:rPr>
          <w:rFonts w:ascii="Calibri" w:hAnsi="Calibri" w:cs="Arial"/>
          <w:sz w:val="24"/>
          <w:szCs w:val="24"/>
        </w:rPr>
        <w:t xml:space="preserve">  Input</w:t>
      </w:r>
    </w:p>
    <w:p w14:paraId="21919D15" w14:textId="77777777" w:rsidR="009D6080" w:rsidRDefault="005C3CF0">
      <w:pPr>
        <w:pStyle w:val="BodyText"/>
        <w:tabs>
          <w:tab w:val="left" w:pos="1843"/>
        </w:tabs>
        <w:rPr>
          <w:rFonts w:ascii="Calibri" w:hAnsi="Calibri"/>
        </w:rPr>
      </w:pPr>
      <w:r>
        <w:rPr>
          <w:rFonts w:ascii="Calibri" w:hAnsi="Calibri" w:cs="Arial"/>
          <w:b/>
          <w:sz w:val="24"/>
          <w:szCs w:val="24"/>
        </w:rPr>
        <w:t>X</w:t>
      </w:r>
      <w:r>
        <w:rPr>
          <w:rFonts w:ascii="Calibri" w:hAnsi="Calibri" w:cs="Arial"/>
          <w:sz w:val="24"/>
          <w:szCs w:val="24"/>
        </w:rPr>
        <w:t xml:space="preserve"> </w:t>
      </w:r>
      <w:r>
        <w:rPr>
          <w:rFonts w:ascii="Calibri" w:hAnsi="Calibri" w:cs="Arial" w:hint="eastAsia"/>
          <w:lang w:eastAsia="zh-CN"/>
        </w:rPr>
        <w:t>DTEC</w:t>
      </w:r>
      <w:r>
        <w:rPr>
          <w:rFonts w:ascii="Calibri" w:hAnsi="Calibri" w:cs="Arial"/>
          <w:b/>
          <w:sz w:val="24"/>
          <w:szCs w:val="24"/>
        </w:rPr>
        <w:tab/>
      </w: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VTS</w:t>
      </w:r>
      <w:proofErr w:type="gramEnd"/>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21919D16" w14:textId="77777777" w:rsidR="009D6080" w:rsidRDefault="009D6080">
      <w:pPr>
        <w:pStyle w:val="BodyText"/>
        <w:tabs>
          <w:tab w:val="left" w:pos="2835"/>
        </w:tabs>
        <w:rPr>
          <w:rFonts w:ascii="Calibri" w:hAnsi="Calibri"/>
        </w:rPr>
      </w:pPr>
    </w:p>
    <w:p w14:paraId="21919D17" w14:textId="77777777" w:rsidR="009D6080" w:rsidRDefault="005C3CF0">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proofErr w:type="spellStart"/>
      <w:proofErr w:type="gramStart"/>
      <w:r>
        <w:rPr>
          <w:rFonts w:ascii="Calibri" w:hAnsi="Calibri"/>
        </w:rPr>
        <w:t>n.n</w:t>
      </w:r>
      <w:proofErr w:type="spellEnd"/>
      <w:proofErr w:type="gramEnd"/>
    </w:p>
    <w:p w14:paraId="21919D18" w14:textId="77777777" w:rsidR="009D6080" w:rsidRDefault="005C3CF0">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p>
    <w:p w14:paraId="21919D19" w14:textId="77777777" w:rsidR="009D6080" w:rsidRDefault="005C3CF0">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hAnsi="Calibri" w:hint="eastAsia"/>
          <w:lang w:eastAsia="zh-CN"/>
        </w:rPr>
        <w:t>CHINA MSA</w:t>
      </w:r>
    </w:p>
    <w:p w14:paraId="21919D1A" w14:textId="77777777" w:rsidR="009D6080" w:rsidRDefault="009D6080">
      <w:pPr>
        <w:pStyle w:val="BodyText"/>
        <w:tabs>
          <w:tab w:val="left" w:pos="2835"/>
        </w:tabs>
        <w:rPr>
          <w:rFonts w:ascii="Calibri" w:hAnsi="Calibri"/>
        </w:rPr>
      </w:pPr>
    </w:p>
    <w:p w14:paraId="21919D1B" w14:textId="77777777" w:rsidR="009D6080" w:rsidRDefault="005C3CF0">
      <w:pPr>
        <w:pStyle w:val="Title"/>
        <w:spacing w:after="120"/>
        <w:rPr>
          <w:rFonts w:ascii="Calibri" w:hAnsi="Calibri"/>
          <w:color w:val="0070C0"/>
        </w:rPr>
      </w:pPr>
      <w:bookmarkStart w:id="0" w:name="_Hlk95240568"/>
      <w:r>
        <w:rPr>
          <w:rFonts w:ascii="Calibri" w:hAnsi="Calibri"/>
          <w:color w:val="0070C0"/>
        </w:rPr>
        <w:t>P</w:t>
      </w:r>
      <w:r>
        <w:rPr>
          <w:rFonts w:ascii="Calibri" w:hAnsi="Calibri"/>
          <w:color w:val="0070C0"/>
          <w:lang w:eastAsia="zh-CN"/>
        </w:rPr>
        <w:t>roposals</w:t>
      </w:r>
      <w:r>
        <w:rPr>
          <w:rFonts w:ascii="Calibri" w:hAnsi="Calibri"/>
          <w:color w:val="0070C0"/>
        </w:rPr>
        <w:t xml:space="preserve"> </w:t>
      </w:r>
      <w:r>
        <w:rPr>
          <w:rFonts w:ascii="Calibri" w:hAnsi="Calibri"/>
          <w:color w:val="0070C0"/>
          <w:lang w:eastAsia="zh-CN"/>
        </w:rPr>
        <w:t>for</w:t>
      </w:r>
      <w:r>
        <w:rPr>
          <w:rFonts w:ascii="Calibri" w:hAnsi="Calibri"/>
          <w:color w:val="0070C0"/>
        </w:rPr>
        <w:t xml:space="preserve"> Revised </w:t>
      </w:r>
      <w:r>
        <w:rPr>
          <w:rFonts w:ascii="Calibri" w:hAnsi="Calibri" w:hint="eastAsia"/>
          <w:color w:val="0070C0"/>
          <w:lang w:eastAsia="zh-CN"/>
        </w:rPr>
        <w:t>R</w:t>
      </w:r>
      <w:r>
        <w:rPr>
          <w:rFonts w:ascii="Calibri" w:hAnsi="Calibri"/>
          <w:color w:val="0070C0"/>
          <w:lang w:eastAsia="zh-CN"/>
        </w:rPr>
        <w:t>1007 on</w:t>
      </w:r>
      <w:r>
        <w:t xml:space="preserve"> </w:t>
      </w:r>
      <w:r>
        <w:rPr>
          <w:rFonts w:ascii="Calibri" w:hAnsi="Calibri"/>
          <w:color w:val="0070C0"/>
          <w:lang w:eastAsia="zh-CN"/>
        </w:rPr>
        <w:t>VHF Data Exchange System VDES for Shore Infrastructure</w:t>
      </w:r>
    </w:p>
    <w:bookmarkEnd w:id="0"/>
    <w:p w14:paraId="21919D1C" w14:textId="77777777" w:rsidR="009D6080" w:rsidRDefault="005C3CF0">
      <w:pPr>
        <w:pStyle w:val="Heading1"/>
      </w:pPr>
      <w:r>
        <w:t>Summary</w:t>
      </w:r>
    </w:p>
    <w:p w14:paraId="21919D1D" w14:textId="77777777" w:rsidR="009D6080" w:rsidRDefault="005C3CF0">
      <w:pPr>
        <w:pStyle w:val="BodyText"/>
        <w:rPr>
          <w:rFonts w:ascii="Calibri" w:hAnsi="Calibri"/>
          <w:lang w:eastAsia="zh-CN"/>
        </w:rPr>
      </w:pPr>
      <w:r>
        <w:rPr>
          <w:rFonts w:ascii="Calibri" w:hAnsi="Calibri"/>
          <w:lang w:eastAsia="zh-CN"/>
        </w:rPr>
        <w:t>CHINA MSA has proposed suggestions for</w:t>
      </w:r>
      <w:r>
        <w:rPr>
          <w:rFonts w:ascii="Calibri" w:hAnsi="Calibri" w:hint="eastAsia"/>
          <w:lang w:val="en-US" w:eastAsia="zh-CN"/>
        </w:rPr>
        <w:t xml:space="preserve"> the </w:t>
      </w:r>
      <w:r>
        <w:rPr>
          <w:rFonts w:ascii="Calibri" w:hAnsi="Calibri"/>
          <w:lang w:eastAsia="zh-CN"/>
        </w:rPr>
        <w:t>revision</w:t>
      </w:r>
      <w:r>
        <w:rPr>
          <w:rFonts w:ascii="Calibri" w:hAnsi="Calibri" w:hint="eastAsia"/>
          <w:lang w:val="en-US" w:eastAsia="zh-CN"/>
        </w:rPr>
        <w:t xml:space="preserve"> of Recommendation</w:t>
      </w:r>
      <w:r>
        <w:rPr>
          <w:rFonts w:ascii="Calibri" w:hAnsi="Calibri"/>
          <w:lang w:eastAsia="zh-CN"/>
        </w:rPr>
        <w:t xml:space="preserve"> R1007 based on the latest development trends of </w:t>
      </w:r>
      <w:proofErr w:type="gramStart"/>
      <w:r>
        <w:rPr>
          <w:rFonts w:ascii="Calibri" w:hAnsi="Calibri"/>
          <w:lang w:eastAsia="zh-CN"/>
        </w:rPr>
        <w:t>shore</w:t>
      </w:r>
      <w:r>
        <w:rPr>
          <w:rFonts w:ascii="Calibri" w:hAnsi="Calibri" w:hint="eastAsia"/>
          <w:lang w:eastAsia="zh-CN"/>
        </w:rPr>
        <w:t>-</w:t>
      </w:r>
      <w:r>
        <w:rPr>
          <w:rFonts w:ascii="Calibri" w:hAnsi="Calibri"/>
          <w:lang w:eastAsia="zh-CN"/>
        </w:rPr>
        <w:t>based</w:t>
      </w:r>
      <w:proofErr w:type="gramEnd"/>
      <w:r>
        <w:rPr>
          <w:rFonts w:ascii="Calibri" w:hAnsi="Calibri"/>
          <w:lang w:eastAsia="zh-CN"/>
        </w:rPr>
        <w:t xml:space="preserve"> VDES.</w:t>
      </w:r>
    </w:p>
    <w:p w14:paraId="21919D1E" w14:textId="77777777" w:rsidR="009D6080" w:rsidRDefault="005C3CF0">
      <w:pPr>
        <w:pStyle w:val="Heading2"/>
      </w:pPr>
      <w:r>
        <w:t>Purpose of the document</w:t>
      </w:r>
    </w:p>
    <w:p w14:paraId="21919D1F" w14:textId="77777777" w:rsidR="009D6080" w:rsidRDefault="005C3CF0">
      <w:pPr>
        <w:pStyle w:val="BodyText"/>
        <w:rPr>
          <w:rFonts w:ascii="Calibri" w:hAnsi="Calibri"/>
          <w:lang w:val="en-US" w:eastAsia="zh-CN"/>
        </w:rPr>
      </w:pPr>
      <w:r>
        <w:rPr>
          <w:rFonts w:ascii="Calibri" w:hAnsi="Calibri"/>
          <w:lang w:eastAsia="zh-CN"/>
        </w:rPr>
        <w:t xml:space="preserve">To ensure the R1007 is timely updated and keep consistency with all related IALA </w:t>
      </w:r>
      <w:proofErr w:type="gramStart"/>
      <w:r>
        <w:rPr>
          <w:rFonts w:ascii="Calibri" w:hAnsi="Calibri"/>
          <w:lang w:eastAsia="zh-CN"/>
        </w:rPr>
        <w:t>documents, and</w:t>
      </w:r>
      <w:proofErr w:type="gramEnd"/>
      <w:r>
        <w:rPr>
          <w:rFonts w:ascii="Calibri" w:hAnsi="Calibri"/>
          <w:lang w:eastAsia="zh-CN"/>
        </w:rPr>
        <w:t xml:space="preserve"> provide relevant suggestions for the development and construction of shore</w:t>
      </w:r>
      <w:r>
        <w:rPr>
          <w:rFonts w:ascii="Calibri" w:hAnsi="Calibri" w:hint="eastAsia"/>
          <w:lang w:eastAsia="zh-CN"/>
        </w:rPr>
        <w:t>-</w:t>
      </w:r>
      <w:r>
        <w:rPr>
          <w:rFonts w:ascii="Calibri" w:hAnsi="Calibri"/>
          <w:lang w:eastAsia="zh-CN"/>
        </w:rPr>
        <w:t>based VDES.</w:t>
      </w:r>
    </w:p>
    <w:p w14:paraId="21919D20" w14:textId="77777777" w:rsidR="009D6080" w:rsidRDefault="005C3CF0">
      <w:pPr>
        <w:pStyle w:val="Heading2"/>
      </w:pPr>
      <w:r>
        <w:t>Related documents</w:t>
      </w:r>
    </w:p>
    <w:p w14:paraId="21919D21" w14:textId="77777777" w:rsidR="009D6080" w:rsidRPr="005C3CF0" w:rsidRDefault="005C3CF0">
      <w:pPr>
        <w:pStyle w:val="References"/>
        <w:rPr>
          <w:rFonts w:ascii="Calibri" w:hAnsi="Calibri"/>
          <w:lang w:val="fr-FR" w:eastAsia="de-DE"/>
        </w:rPr>
      </w:pPr>
      <w:bookmarkStart w:id="1" w:name="_Hlk154146342"/>
      <w:r w:rsidRPr="005C3CF0">
        <w:rPr>
          <w:rFonts w:ascii="Calibri" w:hAnsi="Calibri"/>
          <w:lang w:val="fr-FR" w:eastAsia="de-DE"/>
        </w:rPr>
        <w:t>IALA Guideline G1158 on VDES R-Mode.</w:t>
      </w:r>
    </w:p>
    <w:p w14:paraId="21919D22" w14:textId="77777777" w:rsidR="009D6080" w:rsidRDefault="005C3CF0">
      <w:pPr>
        <w:pStyle w:val="References"/>
        <w:rPr>
          <w:rFonts w:ascii="Calibri" w:hAnsi="Calibri"/>
          <w:lang w:eastAsia="de-DE"/>
        </w:rPr>
      </w:pPr>
      <w:r>
        <w:rPr>
          <w:rFonts w:ascii="Calibri" w:hAnsi="Calibri"/>
          <w:lang w:eastAsia="de-DE"/>
        </w:rPr>
        <w:t>IALA Guideline G1117 on VHF Data Exchange System VDES Overview.</w:t>
      </w:r>
    </w:p>
    <w:p w14:paraId="21919D23" w14:textId="77777777" w:rsidR="009D6080" w:rsidRDefault="005C3CF0">
      <w:pPr>
        <w:pStyle w:val="References"/>
        <w:rPr>
          <w:lang w:eastAsia="de-DE"/>
        </w:rPr>
      </w:pPr>
      <w:r>
        <w:rPr>
          <w:rFonts w:ascii="Calibri" w:hAnsi="Calibri"/>
          <w:lang w:eastAsia="de-DE"/>
        </w:rPr>
        <w:t>IALA Guideline G1181 on Monitoring and Regulation of VDES Guidelines.</w:t>
      </w:r>
    </w:p>
    <w:bookmarkEnd w:id="1"/>
    <w:p w14:paraId="21919D24" w14:textId="77777777" w:rsidR="009D6080" w:rsidRDefault="005C3CF0">
      <w:pPr>
        <w:pStyle w:val="Heading1"/>
      </w:pPr>
      <w:r>
        <w:t>Background</w:t>
      </w:r>
    </w:p>
    <w:p w14:paraId="21919D25" w14:textId="77777777" w:rsidR="009D6080" w:rsidRDefault="005C3CF0">
      <w:pPr>
        <w:pStyle w:val="BodyText"/>
        <w:rPr>
          <w:rFonts w:ascii="Calibri" w:hAnsi="Calibri"/>
          <w:lang w:eastAsia="zh-CN"/>
        </w:rPr>
      </w:pPr>
      <w:r>
        <w:rPr>
          <w:rFonts w:ascii="Calibri" w:hAnsi="Calibri"/>
          <w:lang w:eastAsia="zh-CN"/>
        </w:rPr>
        <w:t>It is clearly stated in the IALA</w:t>
      </w:r>
      <w:r>
        <w:rPr>
          <w:rFonts w:ascii="Calibri" w:hAnsi="Calibri"/>
          <w:i/>
          <w:iCs/>
          <w:lang w:eastAsia="zh-CN"/>
        </w:rPr>
        <w:t xml:space="preserve"> 2023-2027 work plan</w:t>
      </w:r>
      <w:r>
        <w:rPr>
          <w:rFonts w:ascii="Calibri" w:hAnsi="Calibri"/>
          <w:lang w:eastAsia="zh-CN"/>
        </w:rPr>
        <w:t xml:space="preserve"> that R1007 will be updated. The revision of R1007 document content has been ongoing for 5 years, during which VDES has made significant progress, and relevant documents have been updated by organizations such as IMO, ITU, IEC, and IALA. Therefore, </w:t>
      </w:r>
      <w:proofErr w:type="gramStart"/>
      <w:r>
        <w:rPr>
          <w:rFonts w:ascii="Calibri" w:hAnsi="Calibri"/>
          <w:lang w:eastAsia="zh-CN"/>
        </w:rPr>
        <w:t>in order to</w:t>
      </w:r>
      <w:proofErr w:type="gramEnd"/>
      <w:r>
        <w:rPr>
          <w:rFonts w:ascii="Calibri" w:hAnsi="Calibri"/>
          <w:lang w:eastAsia="zh-CN"/>
        </w:rPr>
        <w:t xml:space="preserve"> ensure that the R1007 document is consistent with current developments, there is an urgent need to revise it.</w:t>
      </w:r>
    </w:p>
    <w:p w14:paraId="21919D26" w14:textId="77777777" w:rsidR="009D6080" w:rsidRDefault="005C3CF0">
      <w:pPr>
        <w:pStyle w:val="Heading1"/>
      </w:pPr>
      <w:r>
        <w:t>Discussion</w:t>
      </w:r>
    </w:p>
    <w:p w14:paraId="21919D27" w14:textId="77777777" w:rsidR="009D6080" w:rsidRDefault="005C3CF0">
      <w:pPr>
        <w:pStyle w:val="Heading2"/>
      </w:pPr>
      <w:r>
        <w:t>IMO progress on VDES inclusion in SOLAS</w:t>
      </w:r>
    </w:p>
    <w:p w14:paraId="21919D28" w14:textId="77777777" w:rsidR="009D6080" w:rsidRDefault="005C3CF0">
      <w:pPr>
        <w:jc w:val="both"/>
        <w:rPr>
          <w:rFonts w:ascii="Calibri" w:eastAsia="Calibri" w:hAnsi="Calibri"/>
        </w:rPr>
      </w:pPr>
      <w:r>
        <w:rPr>
          <w:rFonts w:ascii="Calibri" w:eastAsia="Calibri" w:hAnsi="Calibri"/>
        </w:rPr>
        <w:t xml:space="preserve">The 10th session of the IMO NCSR was held </w:t>
      </w:r>
      <w:r>
        <w:rPr>
          <w:rFonts w:asciiTheme="minorEastAsia" w:eastAsiaTheme="minorEastAsia" w:hAnsiTheme="minorEastAsia" w:hint="eastAsia"/>
          <w:lang w:eastAsia="zh-CN"/>
        </w:rPr>
        <w:t>in</w:t>
      </w:r>
      <w:r>
        <w:rPr>
          <w:rFonts w:ascii="Calibri" w:eastAsia="Calibri" w:hAnsi="Calibri"/>
        </w:rPr>
        <w:t xml:space="preserve"> May 2023, the NCSR10 considered the development of amendments to </w:t>
      </w:r>
      <w:r>
        <w:rPr>
          <w:rFonts w:ascii="Calibri" w:eastAsiaTheme="minorEastAsia" w:hAnsi="Calibri"/>
          <w:lang w:eastAsia="zh-CN"/>
        </w:rPr>
        <w:t>“</w:t>
      </w:r>
      <w:r>
        <w:rPr>
          <w:rFonts w:ascii="Calibri" w:eastAsia="Calibri" w:hAnsi="Calibri"/>
        </w:rPr>
        <w:t>SOLAS IV and V</w:t>
      </w:r>
      <w:r>
        <w:rPr>
          <w:rFonts w:ascii="Calibri" w:eastAsiaTheme="minorEastAsia" w:hAnsi="Calibri"/>
          <w:lang w:eastAsia="zh-CN"/>
        </w:rPr>
        <w:t xml:space="preserve">” </w:t>
      </w:r>
      <w:r>
        <w:rPr>
          <w:rFonts w:ascii="Calibri" w:eastAsia="Calibri" w:hAnsi="Calibri"/>
        </w:rPr>
        <w:t>and performance standards on VDES as instructed by MSC103 [1].</w:t>
      </w:r>
      <w:r>
        <w:rPr>
          <w:rFonts w:ascii="Calibri" w:eastAsiaTheme="minorEastAsia" w:hAnsi="Calibri" w:hint="eastAsia"/>
          <w:lang w:eastAsia="zh-CN"/>
        </w:rPr>
        <w:t xml:space="preserve"> </w:t>
      </w:r>
      <w:r>
        <w:rPr>
          <w:rFonts w:ascii="Calibri" w:eastAsiaTheme="minorEastAsia" w:hAnsi="Calibri"/>
          <w:lang w:eastAsia="zh-CN"/>
        </w:rPr>
        <w:t xml:space="preserve">The </w:t>
      </w:r>
      <w:r>
        <w:rPr>
          <w:rFonts w:ascii="Calibri" w:eastAsia="Calibri" w:hAnsi="Calibri"/>
        </w:rPr>
        <w:t xml:space="preserve">NCSR 10 agreed that amendments to SOLAS chapter V should be prioritized for finalization at NCSR11 while undertaking in parallel a </w:t>
      </w:r>
      <w:proofErr w:type="gramStart"/>
      <w:r>
        <w:rPr>
          <w:rFonts w:ascii="Calibri" w:eastAsia="Calibri" w:hAnsi="Calibri"/>
        </w:rPr>
        <w:t>technical</w:t>
      </w:r>
      <w:r>
        <w:rPr>
          <w:rFonts w:asciiTheme="minorEastAsia" w:eastAsiaTheme="minorEastAsia" w:hAnsiTheme="minorEastAsia"/>
          <w:lang w:eastAsia="zh-CN"/>
        </w:rPr>
        <w:t>, a</w:t>
      </w:r>
      <w:r>
        <w:rPr>
          <w:rFonts w:asciiTheme="minorEastAsia" w:eastAsiaTheme="minorEastAsia" w:hAnsiTheme="minorEastAsia" w:hint="eastAsia"/>
          <w:lang w:eastAsia="zh-CN"/>
        </w:rPr>
        <w:t>nd</w:t>
      </w:r>
      <w:proofErr w:type="gramEnd"/>
      <w:r>
        <w:rPr>
          <w:rFonts w:ascii="Calibri" w:eastAsia="Calibri" w:hAnsi="Calibri"/>
        </w:rPr>
        <w:t xml:space="preserve"> has been established </w:t>
      </w:r>
      <w:r>
        <w:rPr>
          <w:rFonts w:asciiTheme="minorEastAsia" w:eastAsiaTheme="minorEastAsia" w:hAnsiTheme="minorEastAsia" w:hint="eastAsia"/>
          <w:lang w:eastAsia="zh-CN"/>
        </w:rPr>
        <w:t>a</w:t>
      </w:r>
      <w:r>
        <w:rPr>
          <w:rFonts w:ascii="Calibri" w:eastAsia="Calibri" w:hAnsi="Calibri"/>
        </w:rPr>
        <w:t xml:space="preserve"> correspondence group to regulatory and operational analysis of VDES and its communication component [2]. </w:t>
      </w:r>
    </w:p>
    <w:p w14:paraId="21919D29" w14:textId="77777777" w:rsidR="009D6080" w:rsidRDefault="005C3CF0">
      <w:pPr>
        <w:pStyle w:val="BodyText"/>
        <w:rPr>
          <w:rFonts w:ascii="Calibri" w:hAnsi="Calibri"/>
        </w:rPr>
      </w:pPr>
      <w:r>
        <w:rPr>
          <w:rFonts w:ascii="Calibri" w:hAnsi="Calibri"/>
        </w:rPr>
        <w:lastRenderedPageBreak/>
        <w:t xml:space="preserve">But the MSI provider have raised concern that it </w:t>
      </w:r>
      <w:proofErr w:type="gramStart"/>
      <w:r>
        <w:rPr>
          <w:rFonts w:ascii="Calibri" w:hAnsi="Calibri"/>
        </w:rPr>
        <w:t>make</w:t>
      </w:r>
      <w:proofErr w:type="gramEnd"/>
      <w:r>
        <w:rPr>
          <w:rFonts w:ascii="Calibri" w:hAnsi="Calibri"/>
        </w:rPr>
        <w:t xml:space="preserve"> another new system available for MSI when there was no imminent prospect of VDES being used by coastal States would not be appropriate [1]. So, if needed future work could continue by expanding the scope to introduce the system for wider application including the communication components under GMDSS. Hence, IMO should be proactive in ITU's WRC for the work to secure the maritime community's need and requirements over VDES as a communication tool within the scope of chapter IV.</w:t>
      </w:r>
    </w:p>
    <w:p w14:paraId="21919D2A" w14:textId="77777777" w:rsidR="009D6080" w:rsidRDefault="005C3CF0">
      <w:pPr>
        <w:pStyle w:val="Heading2"/>
        <w:tabs>
          <w:tab w:val="clear" w:pos="567"/>
        </w:tabs>
        <w:ind w:hangingChars="353"/>
      </w:pPr>
      <w:r>
        <w:t xml:space="preserve">New edition of ITU-RM.2092-1 on </w:t>
      </w:r>
      <w:proofErr w:type="gramStart"/>
      <w:r>
        <w:t>Technical</w:t>
      </w:r>
      <w:proofErr w:type="gramEnd"/>
      <w:r>
        <w:t xml:space="preserve"> characteristics of VHF data exchange systems in the maritime mobile frequency band was developed</w:t>
      </w:r>
    </w:p>
    <w:p w14:paraId="21919D2B" w14:textId="77777777" w:rsidR="009D6080" w:rsidRDefault="005C3CF0">
      <w:pPr>
        <w:pStyle w:val="BodyText"/>
        <w:rPr>
          <w:rFonts w:ascii="Calibri" w:hAnsi="Calibri"/>
        </w:rPr>
      </w:pPr>
      <w:r>
        <w:rPr>
          <w:rFonts w:ascii="Calibri" w:hAnsi="Calibri"/>
        </w:rPr>
        <w:t xml:space="preserve">In February 2022, ITU completed the revision of ITU-R M.2092 and released ITU-RM.2092-1, which specifies the complete VDES system characteristics including ground-based VDE, satellite based VDE, ASM, and </w:t>
      </w:r>
      <w:proofErr w:type="gramStart"/>
      <w:r>
        <w:rPr>
          <w:rFonts w:ascii="Calibri" w:hAnsi="Calibri"/>
        </w:rPr>
        <w:t>AIS[</w:t>
      </w:r>
      <w:proofErr w:type="gramEnd"/>
      <w:r>
        <w:rPr>
          <w:rFonts w:ascii="Calibri" w:hAnsi="Calibri"/>
        </w:rPr>
        <w:t xml:space="preserve">3]. In addition, ITU-R Working Party 5B (WP 5B) was held from 10th to 21st July 2023. This was the last meeting in the study cycle from 2019 to 2023. The </w:t>
      </w:r>
      <w:proofErr w:type="gramStart"/>
      <w:r>
        <w:rPr>
          <w:rFonts w:ascii="Calibri" w:hAnsi="Calibri"/>
        </w:rPr>
        <w:t>main focus</w:t>
      </w:r>
      <w:proofErr w:type="gramEnd"/>
      <w:r>
        <w:rPr>
          <w:rFonts w:ascii="Calibri" w:hAnsi="Calibri"/>
        </w:rPr>
        <w:t xml:space="preserve"> of the WP5B meeting was on the revision of several ITU Recommendations and the introduction of two ITU study questions, namely study questions on “VHF digital voice” and on “VDES R-Mode” [4][5].</w:t>
      </w:r>
    </w:p>
    <w:p w14:paraId="21919D2C" w14:textId="77777777" w:rsidR="009D6080" w:rsidRDefault="005C3CF0">
      <w:pPr>
        <w:pStyle w:val="Heading2"/>
        <w:tabs>
          <w:tab w:val="clear" w:pos="567"/>
        </w:tabs>
      </w:pPr>
      <w:r>
        <w:t xml:space="preserve">Standard of IEC PAS 63343:2021 on Maritime navigation and radio communication equipment and systems was </w:t>
      </w:r>
      <w:proofErr w:type="gramStart"/>
      <w:r>
        <w:t>developed</w:t>
      </w:r>
      <w:proofErr w:type="gramEnd"/>
    </w:p>
    <w:p w14:paraId="21919D2D" w14:textId="77777777" w:rsidR="009D6080" w:rsidRDefault="005C3CF0">
      <w:pPr>
        <w:pStyle w:val="BodyText"/>
        <w:rPr>
          <w:rFonts w:ascii="Calibri" w:hAnsi="Calibri"/>
        </w:rPr>
      </w:pPr>
      <w:bookmarkStart w:id="2" w:name="_Hlk109574579"/>
      <w:r>
        <w:rPr>
          <w:rFonts w:ascii="Calibri" w:hAnsi="Calibri"/>
        </w:rPr>
        <w:t xml:space="preserve">IEC first carried out the standard development work for AIS/ASM stations. As early as February 2021, IEC PAS 63343 was publicly released, which was developed based on ITU-RM.2092-0. It specifies the technical requirements, testing methods, and test results required for VDES system stations with ASM functionality, and supports the practical application of shore-based </w:t>
      </w:r>
      <w:proofErr w:type="gramStart"/>
      <w:r>
        <w:rPr>
          <w:rFonts w:ascii="Calibri" w:hAnsi="Calibri"/>
        </w:rPr>
        <w:t>VDES[</w:t>
      </w:r>
      <w:proofErr w:type="gramEnd"/>
      <w:r>
        <w:rPr>
          <w:rFonts w:ascii="Calibri" w:hAnsi="Calibri"/>
        </w:rPr>
        <w:t>6].</w:t>
      </w:r>
    </w:p>
    <w:p w14:paraId="21919D2E" w14:textId="77777777" w:rsidR="009D6080" w:rsidRDefault="005C3CF0">
      <w:pPr>
        <w:pStyle w:val="BodyText"/>
        <w:rPr>
          <w:rFonts w:ascii="Calibri" w:hAnsi="Calibri"/>
        </w:rPr>
      </w:pPr>
      <w:r>
        <w:rPr>
          <w:rFonts w:ascii="Calibri" w:hAnsi="Calibri"/>
        </w:rPr>
        <w:t xml:space="preserve">The IEC standard will be further revised </w:t>
      </w:r>
      <w:proofErr w:type="gramStart"/>
      <w:r>
        <w:rPr>
          <w:rFonts w:ascii="Calibri" w:hAnsi="Calibri"/>
        </w:rPr>
        <w:t>on the basis of</w:t>
      </w:r>
      <w:proofErr w:type="gramEnd"/>
      <w:r>
        <w:rPr>
          <w:rFonts w:ascii="Calibri" w:hAnsi="Calibri"/>
        </w:rPr>
        <w:t xml:space="preserve"> ITU-R M.2092-1, indicating that the detection standards for VDES will be increasingly improved.</w:t>
      </w:r>
    </w:p>
    <w:p w14:paraId="21919D2F" w14:textId="77777777" w:rsidR="009D6080" w:rsidRDefault="005C3CF0">
      <w:pPr>
        <w:pStyle w:val="Heading2"/>
        <w:tabs>
          <w:tab w:val="clear" w:pos="567"/>
        </w:tabs>
      </w:pPr>
      <w:bookmarkStart w:id="3" w:name="_Hlk153980989"/>
      <w:bookmarkEnd w:id="2"/>
      <w:r>
        <w:t xml:space="preserve">Guideline G1158 on VDES R-MODE constantly have been </w:t>
      </w:r>
      <w:proofErr w:type="gramStart"/>
      <w:r>
        <w:t>improved</w:t>
      </w:r>
      <w:proofErr w:type="gramEnd"/>
    </w:p>
    <w:bookmarkEnd w:id="3"/>
    <w:p w14:paraId="21919D30" w14:textId="77777777" w:rsidR="009D6080" w:rsidRDefault="005C3CF0">
      <w:pPr>
        <w:pStyle w:val="BodyText"/>
        <w:rPr>
          <w:rFonts w:ascii="Calibri" w:hAnsi="Calibri"/>
        </w:rPr>
      </w:pPr>
      <w:r>
        <w:rPr>
          <w:rFonts w:ascii="Calibri" w:hAnsi="Calibri"/>
        </w:rPr>
        <w:t xml:space="preserve">The first version of G1158 VDES-R Mode was released in December 2020. G1158 describes the construction goals and requirements of the VDES-R mode system, and explains how to set the VDES-R mode in the VDES framework and its performance under different conditions and </w:t>
      </w:r>
      <w:proofErr w:type="gramStart"/>
      <w:r>
        <w:rPr>
          <w:rFonts w:ascii="Calibri" w:hAnsi="Calibri"/>
        </w:rPr>
        <w:t>environments[</w:t>
      </w:r>
      <w:proofErr w:type="gramEnd"/>
      <w:r>
        <w:rPr>
          <w:rFonts w:ascii="Calibri" w:hAnsi="Calibri"/>
        </w:rPr>
        <w:t>7].</w:t>
      </w:r>
    </w:p>
    <w:p w14:paraId="21919D31" w14:textId="77777777" w:rsidR="009D6080" w:rsidRDefault="005C3CF0">
      <w:pPr>
        <w:pStyle w:val="BodyText"/>
        <w:rPr>
          <w:rFonts w:ascii="Calibri" w:hAnsi="Calibri"/>
        </w:rPr>
      </w:pPr>
      <w:r>
        <w:rPr>
          <w:rFonts w:ascii="Calibri" w:hAnsi="Calibri"/>
        </w:rPr>
        <w:t xml:space="preserve">At present, VDES R-mode system has begun to be tested in different places, such as the Baltic Sea, Trondheim Fjord, China and Inland </w:t>
      </w:r>
      <w:proofErr w:type="gramStart"/>
      <w:r>
        <w:rPr>
          <w:rFonts w:ascii="Calibri" w:hAnsi="Calibri"/>
        </w:rPr>
        <w:t>waterways[</w:t>
      </w:r>
      <w:proofErr w:type="gramEnd"/>
      <w:r>
        <w:rPr>
          <w:rFonts w:ascii="Calibri" w:hAnsi="Calibri"/>
        </w:rPr>
        <w:t xml:space="preserve">8]. VDES R-mode system is expected to serve as a contingency Positioning, Navigation and Timing (PNT) system for maritime </w:t>
      </w:r>
      <w:proofErr w:type="gramStart"/>
      <w:r>
        <w:rPr>
          <w:rFonts w:ascii="Calibri" w:hAnsi="Calibri"/>
        </w:rPr>
        <w:t>shipping, and</w:t>
      </w:r>
      <w:proofErr w:type="gramEnd"/>
      <w:r>
        <w:rPr>
          <w:rFonts w:ascii="Calibri" w:hAnsi="Calibri"/>
        </w:rPr>
        <w:t xml:space="preserve"> may even find more other uses in the future.</w:t>
      </w:r>
    </w:p>
    <w:p w14:paraId="21919D32" w14:textId="77777777" w:rsidR="009D6080" w:rsidRDefault="005C3CF0">
      <w:pPr>
        <w:pStyle w:val="Heading2"/>
        <w:tabs>
          <w:tab w:val="clear" w:pos="567"/>
        </w:tabs>
      </w:pPr>
      <w:r>
        <w:t xml:space="preserve">Guideline </w:t>
      </w:r>
      <w:r>
        <w:rPr>
          <w:rFonts w:hint="eastAsia"/>
          <w:lang w:eastAsia="zh-CN"/>
        </w:rPr>
        <w:t>G1117</w:t>
      </w:r>
      <w:r>
        <w:t xml:space="preserve"> on VDES Overview was </w:t>
      </w:r>
      <w:proofErr w:type="gramStart"/>
      <w:r>
        <w:t>released</w:t>
      </w:r>
      <w:proofErr w:type="gramEnd"/>
    </w:p>
    <w:p w14:paraId="21919D33" w14:textId="77777777" w:rsidR="009D6080" w:rsidRDefault="005C3CF0">
      <w:pPr>
        <w:pStyle w:val="BodyText"/>
        <w:rPr>
          <w:rFonts w:ascii="Calibri" w:hAnsi="Calibri"/>
        </w:rPr>
      </w:pPr>
      <w:r>
        <w:rPr>
          <w:rFonts w:ascii="Calibri" w:hAnsi="Calibri"/>
        </w:rPr>
        <w:t xml:space="preserve">The G1117 VDES Overview was released in its second edition in December 2017. G1117 does not contain technical details, only a general introduction to VDES, designed to help stakeholders understand, </w:t>
      </w:r>
      <w:proofErr w:type="gramStart"/>
      <w:r>
        <w:rPr>
          <w:rFonts w:ascii="Calibri" w:hAnsi="Calibri"/>
        </w:rPr>
        <w:t>develop</w:t>
      </w:r>
      <w:proofErr w:type="gramEnd"/>
      <w:r>
        <w:rPr>
          <w:rFonts w:ascii="Calibri" w:hAnsi="Calibri"/>
        </w:rPr>
        <w:t xml:space="preserve"> and promote VDES, and clarify the priority order of services provided by VDES [9]. At the same time, G1117 </w:t>
      </w:r>
      <w:proofErr w:type="spellStart"/>
      <w:r>
        <w:rPr>
          <w:rFonts w:ascii="Calibri" w:hAnsi="Calibri"/>
        </w:rPr>
        <w:t>analyzes</w:t>
      </w:r>
      <w:proofErr w:type="spellEnd"/>
      <w:r>
        <w:rPr>
          <w:rFonts w:ascii="Calibri" w:hAnsi="Calibri"/>
        </w:rPr>
        <w:t xml:space="preserve"> seven types of maritime services that can be applied to VDES, including search and rescue communications, maritime safety information, ship reporting, ship traffic management, chart and hydrological information publication, route information exchange and logistics services.</w:t>
      </w:r>
    </w:p>
    <w:p w14:paraId="21919D34" w14:textId="77777777" w:rsidR="009D6080" w:rsidRDefault="005C3CF0">
      <w:pPr>
        <w:pStyle w:val="Heading2"/>
        <w:tabs>
          <w:tab w:val="clear" w:pos="567"/>
        </w:tabs>
      </w:pPr>
      <w:r>
        <w:t>New Guideline G1181 on VDES VHF DATA LINK (VDL) INTEGRITY MONITORING WAS RELEASED</w:t>
      </w:r>
    </w:p>
    <w:p w14:paraId="21919D35" w14:textId="77777777" w:rsidR="009D6080" w:rsidRDefault="005C3CF0">
      <w:pPr>
        <w:pStyle w:val="BodyText"/>
        <w:rPr>
          <w:rFonts w:ascii="Calibri" w:hAnsi="Calibri"/>
        </w:rPr>
      </w:pPr>
      <w:r>
        <w:rPr>
          <w:rFonts w:ascii="Calibri" w:hAnsi="Calibri"/>
        </w:rPr>
        <w:t xml:space="preserve">The G1181 was released in December 2023. The integrity of VDES VDL is essential for the correct use of VDES. It provides an overview of the source of VDES VDL vulnerability and proposes methods for IALA members to detect and mitigate the effects of invalid VDL </w:t>
      </w:r>
      <w:proofErr w:type="gramStart"/>
      <w:r>
        <w:rPr>
          <w:rFonts w:ascii="Calibri" w:hAnsi="Calibri"/>
        </w:rPr>
        <w:t>transmissions, and</w:t>
      </w:r>
      <w:proofErr w:type="gramEnd"/>
      <w:r>
        <w:rPr>
          <w:rFonts w:ascii="Calibri" w:hAnsi="Calibri"/>
        </w:rPr>
        <w:t xml:space="preserve"> provides assurance for the reliability and resilience of VDES services [10].</w:t>
      </w:r>
    </w:p>
    <w:p w14:paraId="21919D36" w14:textId="77777777" w:rsidR="009D6080" w:rsidRDefault="005C3CF0">
      <w:pPr>
        <w:pStyle w:val="Heading1"/>
      </w:pPr>
      <w:r>
        <w:rPr>
          <w:rFonts w:hint="eastAsia"/>
          <w:lang w:eastAsia="zh-CN"/>
        </w:rPr>
        <w:t>proposal</w:t>
      </w:r>
    </w:p>
    <w:p w14:paraId="21919D37" w14:textId="77777777" w:rsidR="009D6080" w:rsidRDefault="005C3CF0">
      <w:pPr>
        <w:pStyle w:val="BodyText"/>
        <w:rPr>
          <w:rFonts w:ascii="Calibri" w:hAnsi="Calibri"/>
          <w:lang w:val="en-US" w:eastAsia="zh-CN"/>
        </w:rPr>
      </w:pPr>
      <w:r>
        <w:rPr>
          <w:rFonts w:ascii="Calibri" w:hAnsi="Calibri"/>
        </w:rPr>
        <w:t xml:space="preserve">It is proposed that the </w:t>
      </w:r>
      <w:r>
        <w:rPr>
          <w:rFonts w:ascii="Calibri" w:hAnsi="Calibri" w:hint="eastAsia"/>
          <w:lang w:eastAsia="zh-CN"/>
        </w:rPr>
        <w:t>DTEC</w:t>
      </w:r>
      <w:r>
        <w:rPr>
          <w:rFonts w:ascii="Calibri" w:hAnsi="Calibri"/>
        </w:rPr>
        <w:t xml:space="preserve"> committee </w:t>
      </w:r>
      <w:r>
        <w:rPr>
          <w:rFonts w:ascii="Calibri" w:hAnsi="Calibri" w:hint="eastAsia"/>
          <w:lang w:val="en-US" w:eastAsia="zh-CN"/>
        </w:rPr>
        <w:t>taking the</w:t>
      </w:r>
      <w:r>
        <w:rPr>
          <w:rFonts w:ascii="Calibri" w:hAnsi="Calibri"/>
        </w:rPr>
        <w:t xml:space="preserve"> documents mentioned in paragraph 3</w:t>
      </w:r>
      <w:r>
        <w:rPr>
          <w:rFonts w:ascii="Calibri" w:hAnsi="Calibri" w:hint="eastAsia"/>
          <w:lang w:val="en-US" w:eastAsia="zh-CN"/>
        </w:rPr>
        <w:t xml:space="preserve"> as </w:t>
      </w:r>
      <w:r>
        <w:rPr>
          <w:rFonts w:ascii="Calibri" w:hAnsi="Calibri" w:hint="eastAsia"/>
          <w:lang w:eastAsia="zh-CN"/>
        </w:rPr>
        <w:t>reference</w:t>
      </w:r>
      <w:r>
        <w:rPr>
          <w:rFonts w:ascii="Calibri" w:hAnsi="Calibri" w:hint="eastAsia"/>
          <w:lang w:val="en-US" w:eastAsia="zh-CN"/>
        </w:rPr>
        <w:t xml:space="preserve"> when</w:t>
      </w:r>
      <w:r>
        <w:rPr>
          <w:rFonts w:ascii="Calibri" w:hAnsi="Calibri"/>
        </w:rPr>
        <w:t xml:space="preserve"> </w:t>
      </w:r>
      <w:proofErr w:type="spellStart"/>
      <w:r>
        <w:rPr>
          <w:rFonts w:ascii="Calibri" w:hAnsi="Calibri"/>
        </w:rPr>
        <w:t>revisi</w:t>
      </w:r>
      <w:proofErr w:type="spellEnd"/>
      <w:r>
        <w:rPr>
          <w:rFonts w:ascii="Calibri" w:hAnsi="Calibri" w:hint="eastAsia"/>
          <w:lang w:val="en-US" w:eastAsia="zh-CN"/>
        </w:rPr>
        <w:t>ng</w:t>
      </w:r>
      <w:r>
        <w:rPr>
          <w:rFonts w:ascii="Calibri" w:hAnsi="Calibri"/>
        </w:rPr>
        <w:t xml:space="preserve"> R</w:t>
      </w:r>
      <w:r>
        <w:rPr>
          <w:rFonts w:ascii="Calibri" w:hAnsi="Calibri" w:hint="eastAsia"/>
          <w:lang w:val="en-US" w:eastAsia="zh-CN"/>
        </w:rPr>
        <w:t>1</w:t>
      </w:r>
      <w:r>
        <w:rPr>
          <w:rFonts w:ascii="Calibri" w:hAnsi="Calibri"/>
        </w:rPr>
        <w:t>007.</w:t>
      </w:r>
    </w:p>
    <w:p w14:paraId="21919D38" w14:textId="77777777" w:rsidR="009D6080" w:rsidRDefault="005C3CF0">
      <w:pPr>
        <w:pStyle w:val="Heading1"/>
      </w:pPr>
      <w:r>
        <w:lastRenderedPageBreak/>
        <w:t>References</w:t>
      </w:r>
    </w:p>
    <w:p w14:paraId="21919D39" w14:textId="77777777" w:rsidR="009D6080" w:rsidRDefault="005C3CF0">
      <w:pPr>
        <w:pStyle w:val="References"/>
        <w:numPr>
          <w:ilvl w:val="0"/>
          <w:numId w:val="16"/>
        </w:numPr>
        <w:jc w:val="both"/>
        <w:rPr>
          <w:rFonts w:ascii="Calibri" w:hAnsi="Calibri"/>
          <w:lang w:eastAsia="de-DE"/>
        </w:rPr>
      </w:pPr>
      <w:bookmarkStart w:id="4" w:name="_Hlk154147059"/>
      <w:r>
        <w:rPr>
          <w:rFonts w:ascii="Calibri" w:hAnsi="Calibri"/>
          <w:lang w:eastAsia="de-DE"/>
        </w:rPr>
        <w:t>IALA. DTEC1-3.3 IALA report on IMO NCSR 10 ,10-19 May 2023.</w:t>
      </w:r>
    </w:p>
    <w:p w14:paraId="21919D3A" w14:textId="77777777" w:rsidR="009D6080" w:rsidRDefault="005C3CF0">
      <w:pPr>
        <w:pStyle w:val="References"/>
        <w:numPr>
          <w:ilvl w:val="0"/>
          <w:numId w:val="16"/>
        </w:numPr>
        <w:jc w:val="both"/>
        <w:rPr>
          <w:rFonts w:ascii="Calibri" w:hAnsi="Calibri"/>
          <w:lang w:eastAsia="de-DE"/>
        </w:rPr>
      </w:pPr>
      <w:r>
        <w:rPr>
          <w:rFonts w:ascii="Calibri" w:hAnsi="Calibri"/>
          <w:lang w:eastAsia="de-DE"/>
        </w:rPr>
        <w:t xml:space="preserve">IALA. DTEC1-3.1.4 Report of PAP50, 6-8 September 2023. </w:t>
      </w:r>
    </w:p>
    <w:p w14:paraId="21919D3B" w14:textId="77777777" w:rsidR="009D6080" w:rsidRDefault="005C3CF0">
      <w:pPr>
        <w:pStyle w:val="References"/>
        <w:numPr>
          <w:ilvl w:val="0"/>
          <w:numId w:val="16"/>
        </w:numPr>
        <w:jc w:val="both"/>
        <w:rPr>
          <w:rFonts w:ascii="Calibri" w:hAnsi="Calibri"/>
          <w:lang w:eastAsia="de-DE"/>
        </w:rPr>
      </w:pPr>
      <w:r>
        <w:rPr>
          <w:rFonts w:ascii="Calibri" w:hAnsi="Calibri" w:hint="eastAsia"/>
          <w:lang w:eastAsia="de-DE"/>
        </w:rPr>
        <w:t>International Telecommunication Union. Technical characteristics for a VHF data exchange system in the VHF maritime mobile band</w:t>
      </w:r>
      <w:r>
        <w:rPr>
          <w:rFonts w:ascii="Calibri" w:hAnsi="Calibri"/>
          <w:lang w:eastAsia="de-DE"/>
        </w:rPr>
        <w:t xml:space="preserve">: </w:t>
      </w:r>
      <w:r>
        <w:rPr>
          <w:rFonts w:ascii="Calibri" w:hAnsi="Calibri" w:hint="eastAsia"/>
          <w:lang w:eastAsia="de-DE"/>
        </w:rPr>
        <w:t>ITU-R M.2092-1</w:t>
      </w:r>
      <w:r>
        <w:rPr>
          <w:rFonts w:ascii="Calibri" w:hAnsi="Calibri"/>
          <w:lang w:eastAsia="de-DE"/>
        </w:rPr>
        <w:t xml:space="preserve">. </w:t>
      </w:r>
      <w:r>
        <w:rPr>
          <w:rFonts w:ascii="Calibri" w:hAnsi="Calibri" w:hint="eastAsia"/>
          <w:lang w:eastAsia="de-DE"/>
        </w:rPr>
        <w:t>2022,</w:t>
      </w:r>
      <w:r>
        <w:rPr>
          <w:rFonts w:ascii="Calibri" w:hAnsi="Calibri"/>
          <w:lang w:eastAsia="de-DE"/>
        </w:rPr>
        <w:t xml:space="preserve"> </w:t>
      </w:r>
      <w:r>
        <w:rPr>
          <w:rFonts w:ascii="Calibri" w:hAnsi="Calibri" w:hint="eastAsia"/>
          <w:lang w:eastAsia="de-DE"/>
        </w:rPr>
        <w:t>2.</w:t>
      </w:r>
    </w:p>
    <w:p w14:paraId="21919D3C" w14:textId="77777777" w:rsidR="009D6080" w:rsidRDefault="005C3CF0">
      <w:pPr>
        <w:pStyle w:val="References"/>
        <w:numPr>
          <w:ilvl w:val="0"/>
          <w:numId w:val="16"/>
        </w:numPr>
        <w:tabs>
          <w:tab w:val="clear" w:pos="567"/>
        </w:tabs>
        <w:jc w:val="both"/>
        <w:rPr>
          <w:rFonts w:ascii="Calibri" w:hAnsi="Calibri"/>
          <w:lang w:eastAsia="de-DE"/>
        </w:rPr>
      </w:pPr>
      <w:r>
        <w:rPr>
          <w:rFonts w:ascii="Calibri" w:hAnsi="Calibri"/>
          <w:lang w:eastAsia="de-DE"/>
        </w:rPr>
        <w:t>IALA. DTEC1-13.1 Final report of DTEC1, 25th September to 5th October 2023.</w:t>
      </w:r>
    </w:p>
    <w:p w14:paraId="21919D3D" w14:textId="77777777" w:rsidR="009D6080" w:rsidRDefault="005C3CF0">
      <w:pPr>
        <w:pStyle w:val="References"/>
        <w:numPr>
          <w:ilvl w:val="0"/>
          <w:numId w:val="16"/>
        </w:numPr>
        <w:jc w:val="both"/>
        <w:rPr>
          <w:rFonts w:ascii="Calibri" w:hAnsi="Calibri"/>
          <w:lang w:eastAsia="de-DE"/>
        </w:rPr>
      </w:pPr>
      <w:r>
        <w:rPr>
          <w:rFonts w:ascii="Calibri" w:hAnsi="Calibri"/>
          <w:lang w:eastAsia="de-DE"/>
        </w:rPr>
        <w:t>IALA. EM31-3.5.1 Report on IMOITU EG 18 5 to December 2022 and ITU-R WP5B meeting November 2022, 14 to 25 November 2022.</w:t>
      </w:r>
    </w:p>
    <w:p w14:paraId="21919D3E" w14:textId="77777777" w:rsidR="009D6080" w:rsidRDefault="005C3CF0">
      <w:pPr>
        <w:pStyle w:val="References"/>
        <w:numPr>
          <w:ilvl w:val="0"/>
          <w:numId w:val="16"/>
        </w:numPr>
        <w:tabs>
          <w:tab w:val="clear" w:pos="567"/>
        </w:tabs>
        <w:jc w:val="both"/>
        <w:rPr>
          <w:rFonts w:ascii="Calibri" w:hAnsi="Calibri"/>
          <w:lang w:eastAsia="de-DE"/>
        </w:rPr>
      </w:pPr>
      <w:r>
        <w:rPr>
          <w:rFonts w:ascii="Calibri" w:hAnsi="Calibri"/>
          <w:lang w:eastAsia="de-DE"/>
        </w:rPr>
        <w:t>International Electro technical Commission. Maritime</w:t>
      </w:r>
      <w:r>
        <w:rPr>
          <w:rFonts w:ascii="Calibri" w:hAnsi="Calibri" w:hint="eastAsia"/>
          <w:lang w:eastAsia="de-DE"/>
        </w:rPr>
        <w:t xml:space="preserve"> </w:t>
      </w:r>
      <w:r>
        <w:rPr>
          <w:rFonts w:ascii="Calibri" w:hAnsi="Calibri"/>
          <w:lang w:eastAsia="de-DE"/>
        </w:rPr>
        <w:t>navigation and radio communication equipment and</w:t>
      </w:r>
      <w:r>
        <w:rPr>
          <w:rFonts w:ascii="Calibri" w:hAnsi="Calibri" w:hint="eastAsia"/>
          <w:lang w:eastAsia="de-DE"/>
        </w:rPr>
        <w:t xml:space="preserve"> </w:t>
      </w:r>
      <w:r>
        <w:rPr>
          <w:rFonts w:ascii="Calibri" w:hAnsi="Calibri"/>
          <w:lang w:eastAsia="de-DE"/>
        </w:rPr>
        <w:t>systems-VHF data exchange system-Requirements and methods of testing for stations including ASM</w:t>
      </w:r>
      <w:r>
        <w:rPr>
          <w:rFonts w:ascii="Calibri" w:hAnsi="Calibri" w:hint="eastAsia"/>
          <w:lang w:eastAsia="de-DE"/>
        </w:rPr>
        <w:t xml:space="preserve"> functionality:</w:t>
      </w:r>
      <w:r>
        <w:rPr>
          <w:rFonts w:ascii="Calibri" w:hAnsi="Calibri"/>
          <w:lang w:eastAsia="de-DE"/>
        </w:rPr>
        <w:t xml:space="preserve"> </w:t>
      </w:r>
      <w:r>
        <w:rPr>
          <w:rFonts w:ascii="Calibri" w:hAnsi="Calibri" w:hint="eastAsia"/>
          <w:lang w:eastAsia="de-DE"/>
        </w:rPr>
        <w:t>IEC PAS 63343. 2021,</w:t>
      </w:r>
      <w:r>
        <w:rPr>
          <w:rFonts w:ascii="Calibri" w:hAnsi="Calibri"/>
          <w:lang w:eastAsia="de-DE"/>
        </w:rPr>
        <w:t xml:space="preserve"> </w:t>
      </w:r>
      <w:r>
        <w:rPr>
          <w:rFonts w:ascii="Calibri" w:hAnsi="Calibri" w:hint="eastAsia"/>
          <w:lang w:eastAsia="de-DE"/>
        </w:rPr>
        <w:t>2.</w:t>
      </w:r>
    </w:p>
    <w:p w14:paraId="21919D3F" w14:textId="77777777" w:rsidR="009D6080" w:rsidRPr="005C3CF0" w:rsidRDefault="005C3CF0">
      <w:pPr>
        <w:pStyle w:val="References"/>
        <w:numPr>
          <w:ilvl w:val="0"/>
          <w:numId w:val="16"/>
        </w:numPr>
        <w:tabs>
          <w:tab w:val="clear" w:pos="567"/>
        </w:tabs>
        <w:jc w:val="both"/>
        <w:rPr>
          <w:rFonts w:ascii="Calibri" w:hAnsi="Calibri"/>
          <w:lang w:val="fr-FR" w:eastAsia="de-DE"/>
        </w:rPr>
      </w:pPr>
      <w:r w:rsidRPr="005C3CF0">
        <w:rPr>
          <w:rFonts w:ascii="Calibri" w:hAnsi="Calibri"/>
          <w:lang w:val="fr-FR" w:eastAsia="de-DE"/>
        </w:rPr>
        <w:t>IALA G1158 on VDES R-MODE.</w:t>
      </w:r>
    </w:p>
    <w:p w14:paraId="21919D40" w14:textId="77777777" w:rsidR="009D6080" w:rsidRDefault="005C3CF0">
      <w:pPr>
        <w:pStyle w:val="References"/>
        <w:numPr>
          <w:ilvl w:val="0"/>
          <w:numId w:val="16"/>
        </w:numPr>
        <w:jc w:val="both"/>
        <w:rPr>
          <w:rFonts w:ascii="Calibri" w:hAnsi="Calibri"/>
          <w:lang w:eastAsia="de-DE"/>
        </w:rPr>
      </w:pPr>
      <w:r>
        <w:rPr>
          <w:rFonts w:ascii="Calibri" w:hAnsi="Calibri"/>
          <w:lang w:eastAsia="de-DE"/>
        </w:rPr>
        <w:t>IALA. DTEC1-3.1.1 Report 20th IALA Conference 2023.</w:t>
      </w:r>
    </w:p>
    <w:p w14:paraId="21919D41" w14:textId="77777777" w:rsidR="009D6080" w:rsidRDefault="005C3CF0">
      <w:pPr>
        <w:pStyle w:val="References"/>
        <w:numPr>
          <w:ilvl w:val="0"/>
          <w:numId w:val="16"/>
        </w:numPr>
        <w:tabs>
          <w:tab w:val="clear" w:pos="567"/>
        </w:tabs>
        <w:jc w:val="both"/>
        <w:rPr>
          <w:rFonts w:ascii="Calibri" w:hAnsi="Calibri"/>
          <w:lang w:eastAsia="de-DE"/>
        </w:rPr>
      </w:pPr>
      <w:r>
        <w:rPr>
          <w:rFonts w:ascii="Calibri" w:hAnsi="Calibri"/>
          <w:lang w:eastAsia="de-DE"/>
        </w:rPr>
        <w:t>IALA G1117 on VHF Data Exchange System (VDES) Overview.</w:t>
      </w:r>
    </w:p>
    <w:p w14:paraId="21919D42" w14:textId="77777777" w:rsidR="009D6080" w:rsidRDefault="005C3CF0">
      <w:pPr>
        <w:pStyle w:val="References"/>
        <w:numPr>
          <w:ilvl w:val="0"/>
          <w:numId w:val="16"/>
        </w:numPr>
        <w:jc w:val="both"/>
        <w:rPr>
          <w:rFonts w:ascii="Calibri" w:hAnsi="Calibri"/>
          <w:lang w:eastAsia="de-DE"/>
        </w:rPr>
      </w:pPr>
      <w:r>
        <w:rPr>
          <w:rFonts w:ascii="Calibri" w:hAnsi="Calibri"/>
          <w:lang w:eastAsia="de-DE"/>
        </w:rPr>
        <w:t xml:space="preserve">IALA G1181 on VDES VHF Data Link (VDL) Integrity Monitoring. </w:t>
      </w:r>
    </w:p>
    <w:p w14:paraId="21919D43" w14:textId="77777777" w:rsidR="009D6080" w:rsidRDefault="005C3CF0">
      <w:pPr>
        <w:pStyle w:val="References"/>
        <w:numPr>
          <w:ilvl w:val="0"/>
          <w:numId w:val="16"/>
        </w:numPr>
        <w:jc w:val="both"/>
        <w:rPr>
          <w:rFonts w:ascii="Calibri" w:hAnsi="Calibri"/>
          <w:lang w:eastAsia="de-DE"/>
        </w:rPr>
      </w:pPr>
      <w:r>
        <w:rPr>
          <w:rFonts w:ascii="Calibri" w:hAnsi="Calibri"/>
          <w:lang w:eastAsia="de-DE"/>
        </w:rPr>
        <w:t>IALA. DTEC1-3.1.3.1 Report Council 77, 28 May 2023.</w:t>
      </w:r>
    </w:p>
    <w:p w14:paraId="21919D44" w14:textId="77777777" w:rsidR="009D6080" w:rsidRDefault="005C3CF0">
      <w:pPr>
        <w:pStyle w:val="References"/>
        <w:numPr>
          <w:ilvl w:val="0"/>
          <w:numId w:val="16"/>
        </w:numPr>
        <w:jc w:val="both"/>
        <w:rPr>
          <w:rFonts w:ascii="Calibri" w:hAnsi="Calibri"/>
          <w:lang w:eastAsia="de-DE"/>
        </w:rPr>
      </w:pPr>
      <w:r>
        <w:rPr>
          <w:rFonts w:ascii="Calibri" w:hAnsi="Calibri"/>
          <w:lang w:eastAsia="de-DE"/>
        </w:rPr>
        <w:t>IALA. DTEC1-3.1.3.2 Report Council 78, 3 June 2023.</w:t>
      </w:r>
    </w:p>
    <w:bookmarkEnd w:id="4"/>
    <w:p w14:paraId="21919D45" w14:textId="77777777" w:rsidR="009D6080" w:rsidRDefault="005C3CF0">
      <w:pPr>
        <w:pStyle w:val="Heading1"/>
      </w:pPr>
      <w:r>
        <w:t>Action requested of the Committee</w:t>
      </w:r>
    </w:p>
    <w:p w14:paraId="21919D46" w14:textId="77777777" w:rsidR="009D6080" w:rsidRDefault="005C3CF0">
      <w:pPr>
        <w:pStyle w:val="BodyText"/>
        <w:rPr>
          <w:rFonts w:ascii="Calibri" w:hAnsi="Calibri"/>
        </w:rPr>
      </w:pPr>
      <w:r>
        <w:rPr>
          <w:rFonts w:ascii="Calibri" w:hAnsi="Calibri"/>
        </w:rPr>
        <w:t>The Committee is requested to</w:t>
      </w:r>
      <w:r>
        <w:t xml:space="preserve"> </w:t>
      </w:r>
      <w:r>
        <w:rPr>
          <w:rFonts w:ascii="Calibri" w:hAnsi="Calibri"/>
        </w:rPr>
        <w:t>consider the</w:t>
      </w:r>
      <w:r>
        <w:rPr>
          <w:rFonts w:ascii="Calibri" w:hAnsi="Calibri" w:hint="eastAsia"/>
          <w:lang w:val="en-US" w:eastAsia="zh-CN"/>
        </w:rPr>
        <w:t xml:space="preserve"> </w:t>
      </w:r>
      <w:proofErr w:type="spellStart"/>
      <w:r>
        <w:rPr>
          <w:rFonts w:ascii="Calibri" w:hAnsi="Calibri" w:hint="eastAsia"/>
          <w:lang w:val="en-US" w:eastAsia="zh-CN"/>
        </w:rPr>
        <w:t>propasal</w:t>
      </w:r>
      <w:proofErr w:type="spellEnd"/>
      <w:r>
        <w:rPr>
          <w:rFonts w:ascii="Calibri" w:hAnsi="Calibri" w:hint="eastAsia"/>
          <w:lang w:val="en-US" w:eastAsia="zh-CN"/>
        </w:rPr>
        <w:t xml:space="preserve"> in paragraph </w:t>
      </w:r>
      <w:proofErr w:type="gramStart"/>
      <w:r>
        <w:rPr>
          <w:rFonts w:ascii="Calibri" w:hAnsi="Calibri" w:hint="eastAsia"/>
          <w:lang w:val="en-US" w:eastAsia="zh-CN"/>
        </w:rPr>
        <w:t>4</w:t>
      </w:r>
      <w:r>
        <w:rPr>
          <w:rFonts w:ascii="Calibri" w:hAnsi="Calibri"/>
        </w:rPr>
        <w:t>, and</w:t>
      </w:r>
      <w:proofErr w:type="gramEnd"/>
      <w:r>
        <w:rPr>
          <w:rFonts w:ascii="Calibri" w:hAnsi="Calibri"/>
        </w:rPr>
        <w:t xml:space="preserve"> take action as appropriate.</w:t>
      </w:r>
    </w:p>
    <w:p w14:paraId="21919D47" w14:textId="77777777" w:rsidR="009D6080" w:rsidRDefault="009D6080">
      <w:pPr>
        <w:pStyle w:val="List1"/>
        <w:numPr>
          <w:ilvl w:val="0"/>
          <w:numId w:val="0"/>
        </w:numPr>
        <w:ind w:left="567" w:hanging="567"/>
        <w:rPr>
          <w:rFonts w:ascii="Calibri" w:hAnsi="Calibri"/>
        </w:rPr>
        <w:sectPr w:rsidR="009D6080">
          <w:headerReference w:type="even" r:id="rId10"/>
          <w:headerReference w:type="default" r:id="rId11"/>
          <w:footerReference w:type="default" r:id="rId12"/>
          <w:headerReference w:type="first" r:id="rId13"/>
          <w:type w:val="continuous"/>
          <w:pgSz w:w="11906" w:h="16838"/>
          <w:pgMar w:top="709" w:right="992" w:bottom="1134" w:left="1134" w:header="709" w:footer="709" w:gutter="0"/>
          <w:cols w:space="720"/>
          <w:docGrid w:linePitch="360"/>
        </w:sectPr>
      </w:pPr>
    </w:p>
    <w:p w14:paraId="21919D48" w14:textId="77777777" w:rsidR="009D6080" w:rsidRDefault="005C3CF0">
      <w:pPr>
        <w:rPr>
          <w:rFonts w:ascii="Calibri" w:hAnsi="Calibri"/>
          <w:b/>
          <w:caps/>
          <w:color w:val="0070C0"/>
          <w:kern w:val="28"/>
          <w:sz w:val="24"/>
          <w:lang w:eastAsia="de-DE"/>
        </w:rPr>
      </w:pPr>
      <w:bookmarkStart w:id="5" w:name="_Hlk153982015"/>
      <w:r>
        <w:rPr>
          <w:rFonts w:ascii="Calibri" w:hAnsi="Calibri"/>
          <w:b/>
          <w:caps/>
          <w:noProof/>
          <w:color w:val="0070C0"/>
          <w:kern w:val="28"/>
          <w:sz w:val="24"/>
          <w:lang w:eastAsia="de-DE"/>
        </w:rPr>
        <w:lastRenderedPageBreak/>
        <w:drawing>
          <wp:anchor distT="0" distB="0" distL="0" distR="0" simplePos="0" relativeHeight="251660288" behindDoc="0" locked="0" layoutInCell="0" allowOverlap="1" wp14:anchorId="21919DAA" wp14:editId="21919DAB">
            <wp:simplePos x="0" y="0"/>
            <wp:positionH relativeFrom="page">
              <wp:posOffset>2880360</wp:posOffset>
            </wp:positionH>
            <wp:positionV relativeFrom="page">
              <wp:posOffset>180340</wp:posOffset>
            </wp:positionV>
            <wp:extent cx="1802765" cy="1439545"/>
            <wp:effectExtent l="0" t="0" r="0" b="0"/>
            <wp:wrapNone/>
            <wp:docPr id="3" name="IM 1"/>
            <wp:cNvGraphicFramePr/>
            <a:graphic xmlns:a="http://schemas.openxmlformats.org/drawingml/2006/main">
              <a:graphicData uri="http://schemas.openxmlformats.org/drawingml/2006/picture">
                <pic:pic xmlns:pic="http://schemas.openxmlformats.org/drawingml/2006/picture">
                  <pic:nvPicPr>
                    <pic:cNvPr id="3" name="IM 1"/>
                    <pic:cNvPicPr/>
                  </pic:nvPicPr>
                  <pic:blipFill>
                    <a:blip r:embed="rId14"/>
                    <a:stretch>
                      <a:fillRect/>
                    </a:stretch>
                  </pic:blipFill>
                  <pic:spPr>
                    <a:xfrm>
                      <a:off x="0" y="0"/>
                      <a:ext cx="1803018" cy="1439543"/>
                    </a:xfrm>
                    <a:prstGeom prst="rect">
                      <a:avLst/>
                    </a:prstGeom>
                    <a:noFill/>
                    <a:ln w="9525" cap="flat" cmpd="sng">
                      <a:noFill/>
                      <a:prstDash val="solid"/>
                      <a:miter/>
                    </a:ln>
                  </pic:spPr>
                </pic:pic>
              </a:graphicData>
            </a:graphic>
          </wp:anchor>
        </w:drawing>
      </w:r>
    </w:p>
    <w:p w14:paraId="21919D49" w14:textId="77777777" w:rsidR="009D6080" w:rsidRDefault="009D6080"/>
    <w:p w14:paraId="21919D4A" w14:textId="77777777" w:rsidR="009D6080" w:rsidRDefault="009D6080"/>
    <w:p w14:paraId="21919D4B" w14:textId="77777777" w:rsidR="009D6080" w:rsidRDefault="009D6080"/>
    <w:p w14:paraId="21919D4C" w14:textId="77777777" w:rsidR="009D6080" w:rsidRDefault="009D6080"/>
    <w:p w14:paraId="21919D4D" w14:textId="77777777" w:rsidR="009D6080" w:rsidRDefault="009D6080"/>
    <w:p w14:paraId="21919D4E" w14:textId="77777777" w:rsidR="009D6080" w:rsidRDefault="009D6080"/>
    <w:p w14:paraId="21919D4F" w14:textId="77777777" w:rsidR="009D6080" w:rsidRDefault="005C3CF0">
      <w:pPr>
        <w:spacing w:line="3685" w:lineRule="exact"/>
        <w:textAlignment w:val="center"/>
      </w:pPr>
      <w:r>
        <w:rPr>
          <w:noProof/>
        </w:rPr>
        <mc:AlternateContent>
          <mc:Choice Requires="wpg">
            <w:drawing>
              <wp:inline distT="0" distB="0" distL="90805" distR="90805" wp14:anchorId="21919DAC" wp14:editId="21919DAD">
                <wp:extent cx="7529830" cy="2446020"/>
                <wp:effectExtent l="0" t="0" r="0" b="0"/>
                <wp:docPr id="20" name="组合"/>
                <wp:cNvGraphicFramePr/>
                <a:graphic xmlns:a="http://schemas.openxmlformats.org/drawingml/2006/main">
                  <a:graphicData uri="http://schemas.microsoft.com/office/word/2010/wordprocessingGroup">
                    <wpg:wgp>
                      <wpg:cNvGrpSpPr/>
                      <wpg:grpSpPr>
                        <a:xfrm>
                          <a:off x="0" y="0"/>
                          <a:ext cx="7529830" cy="2446020"/>
                          <a:chOff x="0" y="0"/>
                          <a:chExt cx="7529830" cy="2446020"/>
                        </a:xfrm>
                        <a:solidFill>
                          <a:srgbClr val="FFFFFF"/>
                        </a:solidFill>
                      </wpg:grpSpPr>
                      <pic:pic xmlns:pic="http://schemas.openxmlformats.org/drawingml/2006/picture">
                        <pic:nvPicPr>
                          <pic:cNvPr id="22" name="_s13 9"/>
                          <pic:cNvPicPr/>
                        </pic:nvPicPr>
                        <pic:blipFill>
                          <a:blip r:embed="rId15"/>
                          <a:stretch>
                            <a:fillRect/>
                          </a:stretch>
                        </pic:blipFill>
                        <pic:spPr>
                          <a:xfrm>
                            <a:off x="12700" y="12699"/>
                            <a:ext cx="7504430" cy="2339975"/>
                          </a:xfrm>
                          <a:prstGeom prst="rect">
                            <a:avLst/>
                          </a:prstGeom>
                          <a:noFill/>
                          <a:ln w="9525" cap="flat" cmpd="sng">
                            <a:noFill/>
                            <a:prstDash val="solid"/>
                            <a:miter/>
                          </a:ln>
                        </pic:spPr>
                      </pic:pic>
                      <wps:wsp>
                        <wps:cNvPr id="23" name="_s14 10"/>
                        <wps:cNvSpPr/>
                        <wps:spPr>
                          <a:xfrm>
                            <a:off x="0" y="0"/>
                            <a:ext cx="7529830" cy="2446020"/>
                          </a:xfrm>
                          <a:prstGeom prst="rect">
                            <a:avLst/>
                          </a:prstGeom>
                          <a:noFill/>
                          <a:ln w="9525" cap="flat" cmpd="sng">
                            <a:noFill/>
                            <a:prstDash val="solid"/>
                            <a:miter/>
                          </a:ln>
                        </wps:spPr>
                        <wps:txbx>
                          <w:txbxContent>
                            <w:p w14:paraId="21919DF0" w14:textId="77777777" w:rsidR="009D6080" w:rsidRDefault="009D6080">
                              <w:pPr>
                                <w:spacing w:line="254" w:lineRule="auto"/>
                              </w:pPr>
                            </w:p>
                            <w:p w14:paraId="21919DF1" w14:textId="77777777" w:rsidR="009D6080" w:rsidRDefault="009D6080">
                              <w:pPr>
                                <w:spacing w:line="254" w:lineRule="auto"/>
                              </w:pPr>
                            </w:p>
                            <w:p w14:paraId="21919DF2" w14:textId="77777777" w:rsidR="009D6080" w:rsidRDefault="009D6080">
                              <w:pPr>
                                <w:spacing w:line="254" w:lineRule="auto"/>
                              </w:pPr>
                            </w:p>
                            <w:p w14:paraId="21919DF3" w14:textId="77777777" w:rsidR="009D6080" w:rsidRDefault="009D6080">
                              <w:pPr>
                                <w:spacing w:line="254" w:lineRule="auto"/>
                              </w:pPr>
                            </w:p>
                            <w:p w14:paraId="21919DF4" w14:textId="77777777" w:rsidR="009D6080" w:rsidRDefault="009D6080">
                              <w:pPr>
                                <w:spacing w:line="254" w:lineRule="auto"/>
                              </w:pPr>
                            </w:p>
                            <w:p w14:paraId="21919DF5" w14:textId="77777777" w:rsidR="009D6080" w:rsidRDefault="009D6080">
                              <w:pPr>
                                <w:spacing w:line="257" w:lineRule="auto"/>
                              </w:pPr>
                            </w:p>
                            <w:p w14:paraId="21919DF6" w14:textId="77777777" w:rsidR="009D6080" w:rsidRDefault="009D6080">
                              <w:pPr>
                                <w:spacing w:line="257" w:lineRule="auto"/>
                              </w:pPr>
                            </w:p>
                            <w:p w14:paraId="21919DF7" w14:textId="77777777" w:rsidR="009D6080" w:rsidRDefault="005C3CF0">
                              <w:pPr>
                                <w:spacing w:before="150" w:line="180" w:lineRule="auto"/>
                                <w:ind w:left="1259"/>
                                <w:rPr>
                                  <w:rFonts w:ascii="Calibri" w:eastAsia="Calibri" w:hAnsi="Calibri"/>
                                  <w:b/>
                                  <w:bCs/>
                                  <w:color w:val="FFFFFF"/>
                                  <w:sz w:val="49"/>
                                  <w:szCs w:val="49"/>
                                </w:rPr>
                              </w:pPr>
                              <w:r>
                                <w:rPr>
                                  <w:rFonts w:ascii="Calibri" w:eastAsia="Calibri" w:hAnsi="Calibri"/>
                                  <w:b/>
                                  <w:bCs/>
                                  <w:color w:val="FFFFFF"/>
                                  <w:sz w:val="49"/>
                                  <w:szCs w:val="49"/>
                                </w:rPr>
                                <w:t>IALA</w:t>
                              </w:r>
                              <w:r>
                                <w:rPr>
                                  <w:rFonts w:ascii="Calibri" w:eastAsia="Calibri" w:hAnsi="Calibri"/>
                                  <w:color w:val="FFFFFF"/>
                                  <w:spacing w:val="70"/>
                                  <w:sz w:val="49"/>
                                  <w:szCs w:val="49"/>
                                </w:rPr>
                                <w:t xml:space="preserve"> </w:t>
                              </w:r>
                              <w:r>
                                <w:rPr>
                                  <w:rFonts w:ascii="Calibri" w:eastAsia="Calibri" w:hAnsi="Calibri"/>
                                  <w:b/>
                                  <w:bCs/>
                                  <w:color w:val="FFFFFF"/>
                                  <w:sz w:val="49"/>
                                  <w:szCs w:val="49"/>
                                </w:rPr>
                                <w:t>RECOMMENDATION</w:t>
                              </w:r>
                            </w:p>
                            <w:p w14:paraId="21919DF8" w14:textId="77777777" w:rsidR="009D6080" w:rsidRDefault="005C3CF0">
                              <w:pPr>
                                <w:spacing w:before="150" w:line="180" w:lineRule="auto"/>
                                <w:ind w:left="1259"/>
                                <w:rPr>
                                  <w:rFonts w:ascii="Calibri" w:eastAsia="Calibri" w:hAnsi="Calibri"/>
                                  <w:b/>
                                  <w:bCs/>
                                  <w:color w:val="FFFFFF"/>
                                  <w:sz w:val="49"/>
                                  <w:szCs w:val="49"/>
                                </w:rPr>
                              </w:pPr>
                              <w:r>
                                <w:rPr>
                                  <w:rFonts w:ascii="Calibri" w:eastAsia="Calibri" w:hAnsi="Calibri"/>
                                  <w:b/>
                                  <w:bCs/>
                                  <w:color w:val="FFFFFF"/>
                                  <w:sz w:val="49"/>
                                  <w:szCs w:val="49"/>
                                </w:rPr>
                                <w:t>(NORMATIVE)</w:t>
                              </w:r>
                            </w:p>
                          </w:txbxContent>
                        </wps:txbx>
                        <wps:bodyPr vert="horz" wrap="square" lIns="0" tIns="0" rIns="0" bIns="0" anchor="t" anchorCtr="0">
                          <a:noAutofit/>
                        </wps:bodyPr>
                      </wps:wsp>
                    </wpg:wgp>
                  </a:graphicData>
                </a:graphic>
              </wp:inline>
            </w:drawing>
          </mc:Choice>
          <mc:Fallback>
            <w:pict>
              <v:group w14:anchorId="21919DAC" id="组合" o:spid="_x0000_s1026" style="width:592.9pt;height:192.6pt;mso-position-horizontal-relative:char;mso-position-vertical-relative:line" coordsize="75298,244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s13 9" o:spid="_x0000_s1027" type="#_x0000_t75" style="position:absolute;left:127;top:126;width:75044;height:23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">
                  <v:imagedata r:id="rId16" o:title=""/>
                </v:shape>
                <v:rect id="_s14 10" o:spid="_x0000_s1028" style="position:absolute;width:75298;height:24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14:paraId="21919DF0" w14:textId="77777777" w:rsidR="009D6080" w:rsidRDefault="009D6080">
                        <w:pPr>
                          <w:spacing w:line="254" w:lineRule="auto"/>
                        </w:pPr>
                      </w:p>
                      <w:p w14:paraId="21919DF1" w14:textId="77777777" w:rsidR="009D6080" w:rsidRDefault="009D6080">
                        <w:pPr>
                          <w:spacing w:line="254" w:lineRule="auto"/>
                        </w:pPr>
                      </w:p>
                      <w:p w14:paraId="21919DF2" w14:textId="77777777" w:rsidR="009D6080" w:rsidRDefault="009D6080">
                        <w:pPr>
                          <w:spacing w:line="254" w:lineRule="auto"/>
                        </w:pPr>
                      </w:p>
                      <w:p w14:paraId="21919DF3" w14:textId="77777777" w:rsidR="009D6080" w:rsidRDefault="009D6080">
                        <w:pPr>
                          <w:spacing w:line="254" w:lineRule="auto"/>
                        </w:pPr>
                      </w:p>
                      <w:p w14:paraId="21919DF4" w14:textId="77777777" w:rsidR="009D6080" w:rsidRDefault="009D6080">
                        <w:pPr>
                          <w:spacing w:line="254" w:lineRule="auto"/>
                        </w:pPr>
                      </w:p>
                      <w:p w14:paraId="21919DF5" w14:textId="77777777" w:rsidR="009D6080" w:rsidRDefault="009D6080">
                        <w:pPr>
                          <w:spacing w:line="257" w:lineRule="auto"/>
                        </w:pPr>
                      </w:p>
                      <w:p w14:paraId="21919DF6" w14:textId="77777777" w:rsidR="009D6080" w:rsidRDefault="009D6080">
                        <w:pPr>
                          <w:spacing w:line="257" w:lineRule="auto"/>
                        </w:pPr>
                      </w:p>
                      <w:p w14:paraId="21919DF7" w14:textId="77777777" w:rsidR="009D6080" w:rsidRDefault="005C3CF0">
                        <w:pPr>
                          <w:spacing w:before="150" w:line="180" w:lineRule="auto"/>
                          <w:ind w:left="1259"/>
                          <w:rPr>
                            <w:rFonts w:ascii="Calibri" w:eastAsia="Calibri" w:hAnsi="Calibri"/>
                            <w:b/>
                            <w:bCs/>
                            <w:color w:val="FFFFFF"/>
                            <w:sz w:val="49"/>
                            <w:szCs w:val="49"/>
                          </w:rPr>
                        </w:pPr>
                        <w:r>
                          <w:rPr>
                            <w:rFonts w:ascii="Calibri" w:eastAsia="Calibri" w:hAnsi="Calibri"/>
                            <w:b/>
                            <w:bCs/>
                            <w:color w:val="FFFFFF"/>
                            <w:sz w:val="49"/>
                            <w:szCs w:val="49"/>
                          </w:rPr>
                          <w:t>IALA</w:t>
                        </w:r>
                        <w:r>
                          <w:rPr>
                            <w:rFonts w:ascii="Calibri" w:eastAsia="Calibri" w:hAnsi="Calibri"/>
                            <w:color w:val="FFFFFF"/>
                            <w:spacing w:val="70"/>
                            <w:sz w:val="49"/>
                            <w:szCs w:val="49"/>
                          </w:rPr>
                          <w:t xml:space="preserve"> </w:t>
                        </w:r>
                        <w:r>
                          <w:rPr>
                            <w:rFonts w:ascii="Calibri" w:eastAsia="Calibri" w:hAnsi="Calibri"/>
                            <w:b/>
                            <w:bCs/>
                            <w:color w:val="FFFFFF"/>
                            <w:sz w:val="49"/>
                            <w:szCs w:val="49"/>
                          </w:rPr>
                          <w:t>RECOMMENDATION</w:t>
                        </w:r>
                      </w:p>
                      <w:p w14:paraId="21919DF8" w14:textId="77777777" w:rsidR="009D6080" w:rsidRDefault="005C3CF0">
                        <w:pPr>
                          <w:spacing w:before="150" w:line="180" w:lineRule="auto"/>
                          <w:ind w:left="1259"/>
                          <w:rPr>
                            <w:rFonts w:ascii="Calibri" w:eastAsia="Calibri" w:hAnsi="Calibri"/>
                            <w:b/>
                            <w:bCs/>
                            <w:color w:val="FFFFFF"/>
                            <w:sz w:val="49"/>
                            <w:szCs w:val="49"/>
                          </w:rPr>
                        </w:pPr>
                        <w:r>
                          <w:rPr>
                            <w:rFonts w:ascii="Calibri" w:eastAsia="Calibri" w:hAnsi="Calibri"/>
                            <w:b/>
                            <w:bCs/>
                            <w:color w:val="FFFFFF"/>
                            <w:sz w:val="49"/>
                            <w:szCs w:val="49"/>
                          </w:rPr>
                          <w:t>(NORMATIVE)</w:t>
                        </w:r>
                      </w:p>
                    </w:txbxContent>
                  </v:textbox>
                </v:rect>
                <w10:anchorlock/>
              </v:group>
            </w:pict>
          </mc:Fallback>
        </mc:AlternateContent>
      </w:r>
    </w:p>
    <w:p w14:paraId="21919D50" w14:textId="77777777" w:rsidR="009D6080" w:rsidRDefault="009D6080">
      <w:pPr>
        <w:spacing w:line="307" w:lineRule="auto"/>
      </w:pPr>
    </w:p>
    <w:p w14:paraId="21919D51" w14:textId="77777777" w:rsidR="009D6080" w:rsidRDefault="005C3CF0">
      <w:pPr>
        <w:spacing w:before="150" w:line="668" w:lineRule="exact"/>
        <w:ind w:left="1237"/>
        <w:rPr>
          <w:rFonts w:ascii="Calibri" w:eastAsia="Calibri" w:hAnsi="Calibri"/>
          <w:sz w:val="49"/>
          <w:szCs w:val="49"/>
        </w:rPr>
      </w:pPr>
      <w:r>
        <w:rPr>
          <w:rFonts w:ascii="Calibri" w:eastAsia="Calibri" w:hAnsi="Calibri"/>
          <w:color w:val="00558C"/>
          <w:position w:val="7"/>
          <w:sz w:val="49"/>
          <w:szCs w:val="49"/>
        </w:rPr>
        <w:t>R</w:t>
      </w:r>
      <w:r>
        <w:rPr>
          <w:rFonts w:ascii="Calibri" w:eastAsia="Calibri" w:hAnsi="Calibri"/>
          <w:color w:val="00558C"/>
          <w:spacing w:val="6"/>
          <w:position w:val="7"/>
          <w:sz w:val="49"/>
          <w:szCs w:val="49"/>
        </w:rPr>
        <w:t>1007</w:t>
      </w:r>
    </w:p>
    <w:p w14:paraId="21919D52" w14:textId="77777777" w:rsidR="009D6080" w:rsidRDefault="005C3CF0">
      <w:pPr>
        <w:spacing w:before="133"/>
        <w:ind w:left="1219"/>
        <w:rPr>
          <w:rFonts w:ascii="Calibri" w:eastAsia="Calibri" w:hAnsi="Calibri"/>
          <w:color w:val="00558C"/>
          <w:position w:val="17"/>
          <w:sz w:val="49"/>
          <w:szCs w:val="49"/>
        </w:rPr>
      </w:pPr>
      <w:bookmarkStart w:id="6" w:name="_Hlk153983022"/>
      <w:r>
        <w:rPr>
          <w:rFonts w:ascii="Calibri" w:eastAsia="Calibri" w:hAnsi="Calibri"/>
          <w:color w:val="00558C"/>
          <w:position w:val="17"/>
          <w:sz w:val="49"/>
          <w:szCs w:val="49"/>
        </w:rPr>
        <w:t xml:space="preserve">THE VHF DATA EXCHANGE SYSTEM (VDES) </w:t>
      </w:r>
    </w:p>
    <w:p w14:paraId="21919D53" w14:textId="77777777" w:rsidR="009D6080" w:rsidRDefault="005C3CF0">
      <w:pPr>
        <w:spacing w:before="133"/>
        <w:ind w:left="1219"/>
        <w:rPr>
          <w:rFonts w:ascii="Calibri" w:eastAsia="Calibri" w:hAnsi="Calibri"/>
          <w:sz w:val="49"/>
          <w:szCs w:val="49"/>
        </w:rPr>
      </w:pPr>
      <w:r>
        <w:rPr>
          <w:rFonts w:ascii="Calibri" w:eastAsia="Calibri" w:hAnsi="Calibri"/>
          <w:color w:val="00558C"/>
          <w:position w:val="17"/>
          <w:sz w:val="49"/>
          <w:szCs w:val="49"/>
        </w:rPr>
        <w:t>FOR SHORE INFRASTRUCTURE</w:t>
      </w:r>
    </w:p>
    <w:bookmarkEnd w:id="6"/>
    <w:p w14:paraId="21919D54" w14:textId="77777777" w:rsidR="009D6080" w:rsidRDefault="009D6080">
      <w:pPr>
        <w:spacing w:line="242" w:lineRule="auto"/>
      </w:pPr>
    </w:p>
    <w:p w14:paraId="21919D55" w14:textId="77777777" w:rsidR="009D6080" w:rsidRDefault="009D6080">
      <w:pPr>
        <w:spacing w:line="242" w:lineRule="auto"/>
      </w:pPr>
    </w:p>
    <w:p w14:paraId="21919D56" w14:textId="77777777" w:rsidR="009D6080" w:rsidRDefault="009D6080">
      <w:pPr>
        <w:spacing w:line="242" w:lineRule="auto"/>
      </w:pPr>
    </w:p>
    <w:p w14:paraId="21919D57" w14:textId="77777777" w:rsidR="009D6080" w:rsidRDefault="009D6080">
      <w:pPr>
        <w:spacing w:line="242" w:lineRule="auto"/>
      </w:pPr>
    </w:p>
    <w:p w14:paraId="21919D58" w14:textId="77777777" w:rsidR="009D6080" w:rsidRDefault="009D6080">
      <w:pPr>
        <w:spacing w:line="242" w:lineRule="auto"/>
      </w:pPr>
    </w:p>
    <w:p w14:paraId="21919D59" w14:textId="77777777" w:rsidR="009D6080" w:rsidRDefault="009D6080">
      <w:pPr>
        <w:spacing w:line="242" w:lineRule="auto"/>
      </w:pPr>
    </w:p>
    <w:p w14:paraId="21919D5A" w14:textId="77777777" w:rsidR="009D6080" w:rsidRDefault="009D6080">
      <w:pPr>
        <w:spacing w:line="245" w:lineRule="auto"/>
      </w:pPr>
    </w:p>
    <w:p w14:paraId="21919D5B" w14:textId="77777777" w:rsidR="009D6080" w:rsidRDefault="009D6080">
      <w:pPr>
        <w:spacing w:line="245" w:lineRule="auto"/>
      </w:pPr>
    </w:p>
    <w:p w14:paraId="21919D5C" w14:textId="77777777" w:rsidR="009D6080" w:rsidRDefault="009D6080">
      <w:pPr>
        <w:spacing w:line="245" w:lineRule="auto"/>
      </w:pPr>
    </w:p>
    <w:p w14:paraId="21919D5D" w14:textId="77777777" w:rsidR="009D6080" w:rsidRDefault="009D6080">
      <w:pPr>
        <w:spacing w:line="245" w:lineRule="auto"/>
      </w:pPr>
    </w:p>
    <w:p w14:paraId="21919D5E" w14:textId="77777777" w:rsidR="009D6080" w:rsidRDefault="009D6080">
      <w:pPr>
        <w:spacing w:line="245" w:lineRule="auto"/>
      </w:pPr>
    </w:p>
    <w:p w14:paraId="21919D5F" w14:textId="77777777" w:rsidR="009D6080" w:rsidRDefault="009D6080">
      <w:pPr>
        <w:spacing w:line="245" w:lineRule="auto"/>
      </w:pPr>
    </w:p>
    <w:p w14:paraId="21919D60" w14:textId="77777777" w:rsidR="009D6080" w:rsidRDefault="009D6080">
      <w:pPr>
        <w:spacing w:line="245" w:lineRule="auto"/>
      </w:pPr>
    </w:p>
    <w:p w14:paraId="21919D61" w14:textId="77777777" w:rsidR="009D6080" w:rsidRDefault="005C3CF0">
      <w:pPr>
        <w:spacing w:before="144" w:line="660" w:lineRule="exact"/>
        <w:ind w:left="1230"/>
        <w:outlineLvl w:val="0"/>
        <w:rPr>
          <w:rFonts w:ascii="Calibri" w:eastAsia="Calibri" w:hAnsi="Calibri"/>
          <w:sz w:val="47"/>
          <w:szCs w:val="47"/>
        </w:rPr>
      </w:pPr>
      <w:r>
        <w:rPr>
          <w:rFonts w:ascii="Calibri" w:eastAsia="Calibri" w:hAnsi="Calibri"/>
          <w:b/>
          <w:bCs/>
          <w:color w:val="00558C"/>
          <w:position w:val="4"/>
          <w:sz w:val="47"/>
          <w:szCs w:val="47"/>
        </w:rPr>
        <w:t>Edition</w:t>
      </w:r>
      <w:r>
        <w:rPr>
          <w:rFonts w:ascii="Calibri" w:eastAsia="Calibri" w:hAnsi="Calibri"/>
          <w:color w:val="00558C"/>
          <w:spacing w:val="26"/>
          <w:position w:val="4"/>
          <w:sz w:val="47"/>
          <w:szCs w:val="47"/>
        </w:rPr>
        <w:t xml:space="preserve"> </w:t>
      </w:r>
      <w:proofErr w:type="spellStart"/>
      <w:r>
        <w:rPr>
          <w:rFonts w:ascii="Calibri" w:eastAsia="Calibri" w:hAnsi="Calibri"/>
          <w:b/>
          <w:bCs/>
          <w:color w:val="00558C"/>
          <w:spacing w:val="26"/>
          <w:position w:val="4"/>
          <w:sz w:val="47"/>
          <w:szCs w:val="47"/>
        </w:rPr>
        <w:t>n.n</w:t>
      </w:r>
      <w:proofErr w:type="spellEnd"/>
    </w:p>
    <w:p w14:paraId="21919D62" w14:textId="77777777" w:rsidR="009D6080" w:rsidRDefault="005C3CF0">
      <w:pPr>
        <w:spacing w:line="357" w:lineRule="exact"/>
        <w:ind w:left="1215"/>
        <w:rPr>
          <w:rFonts w:ascii="Calibri" w:eastAsia="Calibri" w:hAnsi="Calibri"/>
          <w:sz w:val="25"/>
          <w:szCs w:val="25"/>
        </w:rPr>
      </w:pPr>
      <w:r>
        <w:rPr>
          <w:rFonts w:ascii="Calibri" w:eastAsia="Calibri" w:hAnsi="Calibri"/>
          <w:b/>
          <w:bCs/>
          <w:color w:val="00558C"/>
          <w:position w:val="2"/>
          <w:sz w:val="25"/>
          <w:szCs w:val="25"/>
        </w:rPr>
        <w:t>December</w:t>
      </w:r>
      <w:r>
        <w:rPr>
          <w:rFonts w:ascii="Calibri" w:eastAsia="Calibri" w:hAnsi="Calibri"/>
          <w:color w:val="00558C"/>
          <w:spacing w:val="37"/>
          <w:position w:val="2"/>
          <w:sz w:val="25"/>
          <w:szCs w:val="25"/>
        </w:rPr>
        <w:t xml:space="preserve"> </w:t>
      </w:r>
      <w:r>
        <w:rPr>
          <w:rFonts w:ascii="Calibri" w:eastAsia="Calibri" w:hAnsi="Calibri"/>
          <w:b/>
          <w:bCs/>
          <w:color w:val="00558C"/>
          <w:spacing w:val="35"/>
          <w:position w:val="2"/>
          <w:sz w:val="25"/>
          <w:szCs w:val="25"/>
        </w:rPr>
        <w:t>20nn</w:t>
      </w:r>
    </w:p>
    <w:p w14:paraId="21919D63" w14:textId="77777777" w:rsidR="009D6080" w:rsidRPr="00B05647" w:rsidRDefault="005C3CF0">
      <w:pPr>
        <w:spacing w:before="172" w:line="389" w:lineRule="exact"/>
        <w:ind w:left="1212"/>
        <w:rPr>
          <w:rFonts w:ascii="Calibri" w:eastAsia="Calibri" w:hAnsi="Calibri"/>
          <w:sz w:val="28"/>
          <w:szCs w:val="28"/>
          <w:lang w:val="pt-PT"/>
        </w:rPr>
      </w:pPr>
      <w:r w:rsidRPr="00B05647">
        <w:rPr>
          <w:rFonts w:ascii="Calibri" w:eastAsia="Calibri" w:hAnsi="Calibri"/>
          <w:b/>
          <w:bCs/>
          <w:color w:val="00558C"/>
          <w:spacing w:val="-1"/>
          <w:position w:val="5"/>
          <w:sz w:val="28"/>
          <w:szCs w:val="28"/>
          <w:lang w:val="pt-PT"/>
        </w:rPr>
        <w:t>urn:mrn:iala:pub:r1007:ed1.1</w:t>
      </w:r>
    </w:p>
    <w:p w14:paraId="21919D64" w14:textId="77777777" w:rsidR="009D6080" w:rsidRPr="00B05647" w:rsidRDefault="009D6080">
      <w:pPr>
        <w:rPr>
          <w:lang w:val="pt-PT"/>
        </w:rPr>
        <w:sectPr w:rsidR="009D6080" w:rsidRPr="00B05647">
          <w:headerReference w:type="even" r:id="rId17"/>
          <w:headerReference w:type="default" r:id="rId18"/>
          <w:footerReference w:type="default" r:id="rId19"/>
          <w:headerReference w:type="first" r:id="rId20"/>
          <w:pgSz w:w="11907" w:h="16839"/>
          <w:pgMar w:top="709" w:right="992" w:bottom="2507" w:left="81" w:header="0" w:footer="565" w:gutter="0"/>
          <w:cols w:space="720"/>
          <w:docGrid w:linePitch="312"/>
        </w:sectPr>
      </w:pPr>
    </w:p>
    <w:p w14:paraId="21919D65" w14:textId="77777777" w:rsidR="009D6080" w:rsidRDefault="005C3CF0">
      <w:pPr>
        <w:spacing w:before="67" w:line="296" w:lineRule="exact"/>
        <w:ind w:left="47"/>
        <w:rPr>
          <w:rFonts w:ascii="Calibri" w:eastAsia="Calibri" w:hAnsi="Calibri"/>
        </w:rPr>
      </w:pPr>
      <w:r>
        <w:rPr>
          <w:rFonts w:ascii="Calibri" w:eastAsia="Calibri" w:hAnsi="Calibri"/>
          <w:position w:val="3"/>
        </w:rPr>
        <w:lastRenderedPageBreak/>
        <w:t>Revisions</w:t>
      </w:r>
      <w:r>
        <w:rPr>
          <w:rFonts w:ascii="Calibri" w:eastAsia="Calibri" w:hAnsi="Calibri"/>
          <w:spacing w:val="-1"/>
          <w:position w:val="3"/>
        </w:rPr>
        <w:t xml:space="preserve"> </w:t>
      </w:r>
      <w:r>
        <w:rPr>
          <w:rFonts w:ascii="Calibri" w:eastAsia="Calibri" w:hAnsi="Calibri"/>
          <w:position w:val="3"/>
        </w:rPr>
        <w:t>to this document are to be noted in the table prior to the issue of a revised document.</w:t>
      </w:r>
    </w:p>
    <w:p w14:paraId="21919D66" w14:textId="77777777" w:rsidR="009D6080" w:rsidRDefault="009D6080">
      <w:pPr>
        <w:spacing w:line="111" w:lineRule="exact"/>
      </w:pPr>
    </w:p>
    <w:tbl>
      <w:tblPr>
        <w:tblW w:w="10490"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912"/>
        <w:gridCol w:w="6448"/>
        <w:gridCol w:w="2130"/>
      </w:tblGrid>
      <w:tr w:rsidR="009D6080" w14:paraId="21919D6A" w14:textId="77777777">
        <w:trPr>
          <w:trHeight w:val="374"/>
        </w:trPr>
        <w:tc>
          <w:tcPr>
            <w:tcW w:w="1912" w:type="dxa"/>
          </w:tcPr>
          <w:p w14:paraId="21919D67" w14:textId="77777777" w:rsidR="009D6080" w:rsidRDefault="005C3CF0">
            <w:pPr>
              <w:spacing w:before="49" w:line="277" w:lineRule="exact"/>
              <w:ind w:left="234"/>
              <w:rPr>
                <w:rFonts w:ascii="Calibri" w:eastAsia="Calibri" w:hAnsi="Calibri"/>
                <w:sz w:val="19"/>
                <w:szCs w:val="19"/>
              </w:rPr>
            </w:pPr>
            <w:r>
              <w:rPr>
                <w:rFonts w:ascii="Calibri" w:eastAsia="Calibri" w:hAnsi="Calibri"/>
                <w:b/>
                <w:bCs/>
                <w:color w:val="00558C"/>
                <w:spacing w:val="1"/>
                <w:position w:val="2"/>
                <w:sz w:val="19"/>
                <w:szCs w:val="19"/>
              </w:rPr>
              <w:t>Date</w:t>
            </w:r>
          </w:p>
        </w:tc>
        <w:tc>
          <w:tcPr>
            <w:tcW w:w="6448" w:type="dxa"/>
          </w:tcPr>
          <w:p w14:paraId="21919D68" w14:textId="77777777" w:rsidR="009D6080" w:rsidRDefault="005C3CF0">
            <w:pPr>
              <w:spacing w:before="49" w:line="277" w:lineRule="exact"/>
              <w:ind w:left="230"/>
              <w:rPr>
                <w:rFonts w:ascii="Calibri" w:eastAsia="Calibri" w:hAnsi="Calibri"/>
                <w:sz w:val="19"/>
                <w:szCs w:val="19"/>
              </w:rPr>
            </w:pPr>
            <w:r>
              <w:rPr>
                <w:rFonts w:ascii="Calibri" w:eastAsia="Calibri" w:hAnsi="Calibri"/>
                <w:b/>
                <w:bCs/>
                <w:color w:val="00558C"/>
                <w:spacing w:val="2"/>
                <w:position w:val="2"/>
                <w:sz w:val="19"/>
                <w:szCs w:val="19"/>
              </w:rPr>
              <w:t>Detail</w:t>
            </w:r>
            <w:r>
              <w:rPr>
                <w:rFonts w:ascii="Calibri" w:eastAsia="Calibri" w:hAnsi="Calibri"/>
                <w:b/>
                <w:bCs/>
                <w:color w:val="00558C"/>
                <w:spacing w:val="1"/>
                <w:position w:val="2"/>
                <w:sz w:val="19"/>
                <w:szCs w:val="19"/>
              </w:rPr>
              <w:t>s</w:t>
            </w:r>
          </w:p>
        </w:tc>
        <w:tc>
          <w:tcPr>
            <w:tcW w:w="2130" w:type="dxa"/>
          </w:tcPr>
          <w:p w14:paraId="21919D69" w14:textId="77777777" w:rsidR="009D6080" w:rsidRDefault="005C3CF0">
            <w:pPr>
              <w:spacing w:before="49" w:line="277" w:lineRule="exact"/>
              <w:ind w:left="222"/>
              <w:rPr>
                <w:rFonts w:ascii="Calibri" w:eastAsia="Calibri" w:hAnsi="Calibri"/>
                <w:sz w:val="19"/>
                <w:szCs w:val="19"/>
              </w:rPr>
            </w:pPr>
            <w:r>
              <w:rPr>
                <w:rFonts w:ascii="Calibri" w:eastAsia="Calibri" w:hAnsi="Calibri"/>
                <w:b/>
                <w:bCs/>
                <w:color w:val="00558C"/>
                <w:spacing w:val="7"/>
                <w:position w:val="4"/>
                <w:sz w:val="19"/>
                <w:szCs w:val="19"/>
              </w:rPr>
              <w:t>A</w:t>
            </w:r>
            <w:r>
              <w:rPr>
                <w:rFonts w:ascii="Calibri" w:eastAsia="Calibri" w:hAnsi="Calibri"/>
                <w:b/>
                <w:bCs/>
                <w:color w:val="00558C"/>
                <w:spacing w:val="4"/>
                <w:position w:val="4"/>
                <w:sz w:val="19"/>
                <w:szCs w:val="19"/>
              </w:rPr>
              <w:t>pproval</w:t>
            </w:r>
          </w:p>
        </w:tc>
      </w:tr>
      <w:tr w:rsidR="009D6080" w14:paraId="21919D6E" w14:textId="77777777">
        <w:trPr>
          <w:trHeight w:val="853"/>
        </w:trPr>
        <w:tc>
          <w:tcPr>
            <w:tcW w:w="1912" w:type="dxa"/>
          </w:tcPr>
          <w:p w14:paraId="21919D6B" w14:textId="77777777" w:rsidR="009D6080" w:rsidRDefault="005C3CF0">
            <w:pPr>
              <w:spacing w:before="290" w:line="266" w:lineRule="exact"/>
              <w:ind w:left="237"/>
              <w:rPr>
                <w:rFonts w:ascii="Calibri" w:eastAsia="Calibri" w:hAnsi="Calibri"/>
                <w:sz w:val="19"/>
                <w:szCs w:val="19"/>
              </w:rPr>
            </w:pPr>
            <w:r>
              <w:rPr>
                <w:rFonts w:ascii="Calibri" w:eastAsia="Calibri" w:hAnsi="Calibri"/>
                <w:spacing w:val="9"/>
                <w:position w:val="2"/>
                <w:sz w:val="19"/>
                <w:szCs w:val="19"/>
              </w:rPr>
              <w:t>16 June 2017</w:t>
            </w:r>
          </w:p>
        </w:tc>
        <w:tc>
          <w:tcPr>
            <w:tcW w:w="6448" w:type="dxa"/>
          </w:tcPr>
          <w:p w14:paraId="21919D6C" w14:textId="77777777" w:rsidR="009D6080" w:rsidRDefault="005C3CF0">
            <w:pPr>
              <w:spacing w:before="290" w:line="266" w:lineRule="exact"/>
              <w:ind w:left="233"/>
              <w:rPr>
                <w:rFonts w:ascii="Calibri" w:eastAsia="Calibri" w:hAnsi="Calibri"/>
                <w:sz w:val="19"/>
                <w:szCs w:val="19"/>
              </w:rPr>
            </w:pPr>
            <w:r>
              <w:rPr>
                <w:rFonts w:ascii="Calibri" w:eastAsia="Calibri" w:hAnsi="Calibri"/>
                <w:spacing w:val="3"/>
                <w:position w:val="2"/>
                <w:sz w:val="19"/>
                <w:szCs w:val="19"/>
              </w:rPr>
              <w:t>1</w:t>
            </w:r>
            <w:proofErr w:type="gramStart"/>
            <w:r>
              <w:rPr>
                <w:rFonts w:ascii="Calibri" w:eastAsia="Calibri" w:hAnsi="Calibri"/>
                <w:position w:val="7"/>
                <w:sz w:val="12"/>
                <w:szCs w:val="12"/>
              </w:rPr>
              <w:t>st</w:t>
            </w:r>
            <w:r>
              <w:rPr>
                <w:rFonts w:ascii="Calibri" w:eastAsia="Calibri" w:hAnsi="Calibri"/>
                <w:spacing w:val="2"/>
                <w:position w:val="7"/>
                <w:sz w:val="12"/>
                <w:szCs w:val="12"/>
              </w:rPr>
              <w:t xml:space="preserve">  </w:t>
            </w:r>
            <w:r>
              <w:rPr>
                <w:rFonts w:ascii="Calibri" w:eastAsia="Calibri" w:hAnsi="Calibri"/>
                <w:position w:val="2"/>
                <w:sz w:val="19"/>
                <w:szCs w:val="19"/>
              </w:rPr>
              <w:t>issue</w:t>
            </w:r>
            <w:proofErr w:type="gramEnd"/>
          </w:p>
        </w:tc>
        <w:tc>
          <w:tcPr>
            <w:tcW w:w="2130" w:type="dxa"/>
          </w:tcPr>
          <w:p w14:paraId="21919D6D" w14:textId="77777777" w:rsidR="009D6080" w:rsidRDefault="009D6080"/>
        </w:tc>
      </w:tr>
      <w:tr w:rsidR="009D6080" w14:paraId="21919D72" w14:textId="77777777">
        <w:trPr>
          <w:trHeight w:val="918"/>
        </w:trPr>
        <w:tc>
          <w:tcPr>
            <w:tcW w:w="1912" w:type="dxa"/>
            <w:vAlign w:val="center"/>
          </w:tcPr>
          <w:p w14:paraId="21919D6F" w14:textId="77777777" w:rsidR="009D6080" w:rsidRDefault="005C3CF0">
            <w:pPr>
              <w:spacing w:before="51" w:line="266" w:lineRule="exact"/>
              <w:ind w:left="230"/>
              <w:rPr>
                <w:rFonts w:ascii="Calibri" w:eastAsia="Calibri" w:hAnsi="Calibri"/>
                <w:sz w:val="19"/>
                <w:szCs w:val="19"/>
              </w:rPr>
            </w:pPr>
            <w:r>
              <w:rPr>
                <w:rFonts w:ascii="Calibri" w:eastAsia="Calibri" w:hAnsi="Calibri"/>
                <w:position w:val="2"/>
                <w:sz w:val="19"/>
                <w:szCs w:val="19"/>
              </w:rPr>
              <w:t>September 2020</w:t>
            </w:r>
          </w:p>
        </w:tc>
        <w:tc>
          <w:tcPr>
            <w:tcW w:w="6448" w:type="dxa"/>
            <w:vAlign w:val="center"/>
          </w:tcPr>
          <w:p w14:paraId="21919D70" w14:textId="77777777" w:rsidR="009D6080" w:rsidRDefault="005C3CF0">
            <w:pPr>
              <w:spacing w:before="51" w:line="266" w:lineRule="exact"/>
              <w:ind w:left="233"/>
              <w:rPr>
                <w:rFonts w:ascii="Calibri" w:eastAsia="Calibri" w:hAnsi="Calibri"/>
                <w:sz w:val="19"/>
                <w:szCs w:val="19"/>
              </w:rPr>
            </w:pPr>
            <w:r>
              <w:rPr>
                <w:rFonts w:ascii="Calibri" w:eastAsia="Calibri" w:hAnsi="Calibri"/>
                <w:position w:val="2"/>
                <w:sz w:val="19"/>
                <w:szCs w:val="19"/>
              </w:rPr>
              <w:t>Edition 1.1 Editorial corrections.</w:t>
            </w:r>
          </w:p>
        </w:tc>
        <w:tc>
          <w:tcPr>
            <w:tcW w:w="2130" w:type="dxa"/>
          </w:tcPr>
          <w:p w14:paraId="21919D71" w14:textId="77777777" w:rsidR="009D6080" w:rsidRDefault="009D6080"/>
        </w:tc>
      </w:tr>
      <w:tr w:rsidR="009D6080" w14:paraId="21919D76" w14:textId="77777777">
        <w:trPr>
          <w:trHeight w:val="916"/>
        </w:trPr>
        <w:tc>
          <w:tcPr>
            <w:tcW w:w="1912" w:type="dxa"/>
          </w:tcPr>
          <w:p w14:paraId="21919D73" w14:textId="77777777" w:rsidR="009D6080" w:rsidRDefault="009D6080">
            <w:pPr>
              <w:spacing w:before="49" w:line="267" w:lineRule="exact"/>
              <w:ind w:left="237"/>
              <w:rPr>
                <w:rFonts w:ascii="Calibri" w:eastAsia="Calibri" w:hAnsi="Calibri"/>
                <w:sz w:val="19"/>
                <w:szCs w:val="19"/>
              </w:rPr>
            </w:pPr>
          </w:p>
        </w:tc>
        <w:tc>
          <w:tcPr>
            <w:tcW w:w="6448" w:type="dxa"/>
          </w:tcPr>
          <w:p w14:paraId="21919D74" w14:textId="77777777" w:rsidR="009D6080" w:rsidRDefault="009D6080">
            <w:pPr>
              <w:spacing w:line="255" w:lineRule="exact"/>
              <w:ind w:left="225"/>
              <w:rPr>
                <w:rFonts w:ascii="Calibri" w:eastAsia="Calibri" w:hAnsi="Calibri"/>
                <w:sz w:val="19"/>
                <w:szCs w:val="19"/>
              </w:rPr>
            </w:pPr>
          </w:p>
        </w:tc>
        <w:tc>
          <w:tcPr>
            <w:tcW w:w="2130" w:type="dxa"/>
          </w:tcPr>
          <w:p w14:paraId="21919D75" w14:textId="77777777" w:rsidR="009D6080" w:rsidRDefault="009D6080"/>
        </w:tc>
      </w:tr>
      <w:tr w:rsidR="009D6080" w14:paraId="21919D7A" w14:textId="77777777">
        <w:trPr>
          <w:trHeight w:val="856"/>
        </w:trPr>
        <w:tc>
          <w:tcPr>
            <w:tcW w:w="1912" w:type="dxa"/>
          </w:tcPr>
          <w:p w14:paraId="21919D77" w14:textId="77777777" w:rsidR="009D6080" w:rsidRDefault="009D6080">
            <w:pPr>
              <w:spacing w:before="295" w:line="266" w:lineRule="exact"/>
              <w:ind w:left="227"/>
              <w:rPr>
                <w:rFonts w:ascii="Calibri" w:eastAsia="Calibri" w:hAnsi="Calibri"/>
                <w:sz w:val="19"/>
                <w:szCs w:val="19"/>
              </w:rPr>
            </w:pPr>
          </w:p>
        </w:tc>
        <w:tc>
          <w:tcPr>
            <w:tcW w:w="6448" w:type="dxa"/>
          </w:tcPr>
          <w:p w14:paraId="21919D78" w14:textId="77777777" w:rsidR="009D6080" w:rsidRDefault="009D6080">
            <w:pPr>
              <w:spacing w:before="295" w:line="266" w:lineRule="exact"/>
              <w:ind w:left="233"/>
              <w:rPr>
                <w:rFonts w:ascii="Calibri" w:eastAsia="Calibri" w:hAnsi="Calibri"/>
                <w:sz w:val="19"/>
                <w:szCs w:val="19"/>
              </w:rPr>
            </w:pPr>
          </w:p>
        </w:tc>
        <w:tc>
          <w:tcPr>
            <w:tcW w:w="2130" w:type="dxa"/>
          </w:tcPr>
          <w:p w14:paraId="21919D79" w14:textId="77777777" w:rsidR="009D6080" w:rsidRDefault="009D6080"/>
        </w:tc>
      </w:tr>
      <w:tr w:rsidR="009D6080" w14:paraId="21919D7E" w14:textId="77777777">
        <w:trPr>
          <w:trHeight w:val="856"/>
        </w:trPr>
        <w:tc>
          <w:tcPr>
            <w:tcW w:w="1912" w:type="dxa"/>
          </w:tcPr>
          <w:p w14:paraId="21919D7B" w14:textId="77777777" w:rsidR="009D6080" w:rsidRDefault="009D6080"/>
        </w:tc>
        <w:tc>
          <w:tcPr>
            <w:tcW w:w="6448" w:type="dxa"/>
          </w:tcPr>
          <w:p w14:paraId="21919D7C" w14:textId="77777777" w:rsidR="009D6080" w:rsidRDefault="009D6080"/>
        </w:tc>
        <w:tc>
          <w:tcPr>
            <w:tcW w:w="2130" w:type="dxa"/>
          </w:tcPr>
          <w:p w14:paraId="21919D7D" w14:textId="77777777" w:rsidR="009D6080" w:rsidRDefault="009D6080"/>
        </w:tc>
      </w:tr>
      <w:tr w:rsidR="009D6080" w14:paraId="21919D82" w14:textId="77777777">
        <w:trPr>
          <w:trHeight w:val="853"/>
        </w:trPr>
        <w:tc>
          <w:tcPr>
            <w:tcW w:w="1912" w:type="dxa"/>
          </w:tcPr>
          <w:p w14:paraId="21919D7F" w14:textId="77777777" w:rsidR="009D6080" w:rsidRDefault="009D6080"/>
        </w:tc>
        <w:tc>
          <w:tcPr>
            <w:tcW w:w="6448" w:type="dxa"/>
          </w:tcPr>
          <w:p w14:paraId="21919D80" w14:textId="77777777" w:rsidR="009D6080" w:rsidRDefault="009D6080"/>
        </w:tc>
        <w:tc>
          <w:tcPr>
            <w:tcW w:w="2130" w:type="dxa"/>
          </w:tcPr>
          <w:p w14:paraId="21919D81" w14:textId="77777777" w:rsidR="009D6080" w:rsidRDefault="009D6080"/>
        </w:tc>
      </w:tr>
      <w:tr w:rsidR="009D6080" w14:paraId="21919D86" w14:textId="77777777">
        <w:trPr>
          <w:trHeight w:val="861"/>
        </w:trPr>
        <w:tc>
          <w:tcPr>
            <w:tcW w:w="1912" w:type="dxa"/>
          </w:tcPr>
          <w:p w14:paraId="21919D83" w14:textId="77777777" w:rsidR="009D6080" w:rsidRDefault="009D6080"/>
        </w:tc>
        <w:tc>
          <w:tcPr>
            <w:tcW w:w="6448" w:type="dxa"/>
          </w:tcPr>
          <w:p w14:paraId="21919D84" w14:textId="77777777" w:rsidR="009D6080" w:rsidRDefault="009D6080"/>
        </w:tc>
        <w:tc>
          <w:tcPr>
            <w:tcW w:w="2130" w:type="dxa"/>
          </w:tcPr>
          <w:p w14:paraId="21919D85" w14:textId="77777777" w:rsidR="009D6080" w:rsidRDefault="009D6080"/>
        </w:tc>
      </w:tr>
    </w:tbl>
    <w:p w14:paraId="21919D87" w14:textId="77777777" w:rsidR="009D6080" w:rsidRDefault="009D6080"/>
    <w:p w14:paraId="21919D88" w14:textId="77777777" w:rsidR="009D6080" w:rsidRDefault="009D6080">
      <w:pPr>
        <w:sectPr w:rsidR="009D6080">
          <w:headerReference w:type="even" r:id="rId21"/>
          <w:headerReference w:type="default" r:id="rId22"/>
          <w:footerReference w:type="default" r:id="rId23"/>
          <w:headerReference w:type="first" r:id="rId24"/>
          <w:pgSz w:w="11907" w:h="16839"/>
          <w:pgMar w:top="709" w:right="992" w:bottom="1495" w:left="878" w:header="0" w:footer="837" w:gutter="0"/>
          <w:cols w:space="720"/>
          <w:docGrid w:linePitch="312"/>
        </w:sectPr>
      </w:pPr>
    </w:p>
    <w:p w14:paraId="21919D89" w14:textId="77777777" w:rsidR="009D6080" w:rsidRDefault="005C3CF0">
      <w:pPr>
        <w:pStyle w:val="THECOUNCIL"/>
      </w:pPr>
      <w:r>
        <w:lastRenderedPageBreak/>
        <w:t>THE COUNCIL</w:t>
      </w:r>
    </w:p>
    <w:p w14:paraId="21919D8A" w14:textId="77777777" w:rsidR="009D6080" w:rsidRDefault="009D6080">
      <w:pPr>
        <w:spacing w:line="269" w:lineRule="auto"/>
      </w:pPr>
    </w:p>
    <w:p w14:paraId="21919D8B" w14:textId="77777777" w:rsidR="009D6080" w:rsidRDefault="005C3CF0">
      <w:pPr>
        <w:pStyle w:val="Noting"/>
        <w:rPr>
          <w:rFonts w:ascii="Calibri" w:hAnsi="Calibri" w:cs="Calibri"/>
          <w:b/>
        </w:rPr>
      </w:pPr>
      <w:r>
        <w:rPr>
          <w:rFonts w:ascii="Calibri" w:hAnsi="Calibri" w:cs="Calibri"/>
          <w:b/>
        </w:rPr>
        <w:t>RECALLING:</w:t>
      </w:r>
    </w:p>
    <w:p w14:paraId="21919D8C" w14:textId="77777777" w:rsidR="009D6080" w:rsidRDefault="005C3CF0">
      <w:pPr>
        <w:pStyle w:val="ListParagraph"/>
        <w:numPr>
          <w:ilvl w:val="0"/>
          <w:numId w:val="17"/>
        </w:numPr>
        <w:spacing w:before="73" w:after="120"/>
        <w:ind w:left="1134" w:hanging="567"/>
        <w:contextualSpacing w:val="0"/>
        <w:jc w:val="both"/>
        <w:rPr>
          <w:rFonts w:ascii="Calibri" w:eastAsia="Calibri" w:hAnsi="Calibri"/>
          <w:sz w:val="24"/>
          <w:szCs w:val="24"/>
        </w:rPr>
      </w:pPr>
      <w:r>
        <w:rPr>
          <w:rFonts w:ascii="Calibri" w:eastAsia="Calibri" w:hAnsi="Calibri"/>
          <w:sz w:val="24"/>
          <w:szCs w:val="24"/>
        </w:rPr>
        <w:t>The function of IALA with respect to Safety of Navigation, the efficiency of maritime transport and the protection of the environment.</w:t>
      </w:r>
    </w:p>
    <w:p w14:paraId="21919D8D" w14:textId="77777777" w:rsidR="009D6080" w:rsidRDefault="005C3CF0">
      <w:pPr>
        <w:pStyle w:val="ListParagraph"/>
        <w:numPr>
          <w:ilvl w:val="0"/>
          <w:numId w:val="17"/>
        </w:numPr>
        <w:spacing w:before="73" w:after="120"/>
        <w:ind w:left="1134" w:hanging="567"/>
        <w:contextualSpacing w:val="0"/>
        <w:jc w:val="both"/>
        <w:rPr>
          <w:rFonts w:ascii="Calibri" w:eastAsia="Calibri" w:hAnsi="Calibri"/>
          <w:sz w:val="24"/>
          <w:szCs w:val="24"/>
        </w:rPr>
      </w:pPr>
      <w:r>
        <w:rPr>
          <w:rFonts w:ascii="Calibri" w:eastAsia="Calibri" w:hAnsi="Calibri"/>
          <w:sz w:val="24"/>
          <w:szCs w:val="24"/>
        </w:rPr>
        <w:t xml:space="preserve">Article 8 of the IALA Constitution regarding the authority, </w:t>
      </w:r>
      <w:proofErr w:type="gramStart"/>
      <w:r>
        <w:rPr>
          <w:rFonts w:ascii="Calibri" w:eastAsia="Calibri" w:hAnsi="Calibri"/>
          <w:sz w:val="24"/>
          <w:szCs w:val="24"/>
        </w:rPr>
        <w:t>duties</w:t>
      </w:r>
      <w:proofErr w:type="gramEnd"/>
      <w:r>
        <w:rPr>
          <w:rFonts w:ascii="Calibri" w:eastAsia="Calibri" w:hAnsi="Calibri"/>
          <w:sz w:val="24"/>
          <w:szCs w:val="24"/>
        </w:rPr>
        <w:t xml:space="preserve"> and functions of the Council.</w:t>
      </w:r>
    </w:p>
    <w:p w14:paraId="21919D8E" w14:textId="77777777" w:rsidR="009D6080" w:rsidRDefault="005C3CF0">
      <w:pPr>
        <w:pStyle w:val="ListParagraph"/>
        <w:numPr>
          <w:ilvl w:val="0"/>
          <w:numId w:val="17"/>
        </w:numPr>
        <w:spacing w:before="73" w:after="120"/>
        <w:ind w:left="1134" w:hanging="567"/>
        <w:contextualSpacing w:val="0"/>
        <w:jc w:val="both"/>
        <w:rPr>
          <w:rFonts w:ascii="Calibri" w:eastAsia="Calibri" w:hAnsi="Calibri"/>
          <w:sz w:val="24"/>
          <w:szCs w:val="24"/>
        </w:rPr>
      </w:pPr>
      <w:r>
        <w:rPr>
          <w:rFonts w:ascii="Calibri" w:eastAsia="Calibri" w:hAnsi="Calibri"/>
          <w:sz w:val="24"/>
          <w:szCs w:val="24"/>
        </w:rPr>
        <w:t>The work of IALA in the defining and implementing the Automatic Identification System (AIS).</w:t>
      </w:r>
    </w:p>
    <w:p w14:paraId="21919D8F" w14:textId="77777777" w:rsidR="009D6080" w:rsidRDefault="005C3CF0">
      <w:pPr>
        <w:pStyle w:val="ListParagraph"/>
        <w:numPr>
          <w:ilvl w:val="0"/>
          <w:numId w:val="17"/>
        </w:numPr>
        <w:spacing w:before="73" w:after="120"/>
        <w:ind w:left="1134" w:hanging="567"/>
        <w:contextualSpacing w:val="0"/>
        <w:jc w:val="both"/>
        <w:rPr>
          <w:rFonts w:ascii="Calibri" w:eastAsia="Calibri" w:hAnsi="Calibri"/>
          <w:sz w:val="24"/>
          <w:szCs w:val="24"/>
        </w:rPr>
      </w:pPr>
      <w:r>
        <w:rPr>
          <w:rFonts w:ascii="Calibri" w:eastAsia="Calibri" w:hAnsi="Calibri"/>
          <w:sz w:val="24"/>
          <w:szCs w:val="24"/>
        </w:rPr>
        <w:t>the VHF Data Exchange System (VDES) includes functions for AIS, application specific messages (ASM), and VHF data exchange (VDE).</w:t>
      </w:r>
    </w:p>
    <w:p w14:paraId="21919D90" w14:textId="77777777" w:rsidR="009D6080" w:rsidRDefault="005C3CF0">
      <w:pPr>
        <w:spacing w:before="120" w:after="240"/>
        <w:ind w:left="567"/>
        <w:jc w:val="both"/>
        <w:rPr>
          <w:rFonts w:ascii="Calibri" w:eastAsia="Calibri" w:hAnsi="Calibri"/>
          <w:color w:val="000000" w:themeColor="text1"/>
          <w:sz w:val="24"/>
          <w:szCs w:val="24"/>
        </w:rPr>
      </w:pPr>
      <w:r>
        <w:rPr>
          <w:rFonts w:ascii="Calibri" w:eastAsia="Calibri" w:hAnsi="Calibri"/>
          <w:b/>
          <w:bCs/>
          <w:color w:val="000000" w:themeColor="text1"/>
          <w:sz w:val="24"/>
          <w:szCs w:val="24"/>
        </w:rPr>
        <w:t>RECOGNIZING</w:t>
      </w:r>
      <w:r>
        <w:rPr>
          <w:rFonts w:ascii="Calibri" w:eastAsia="Calibri" w:hAnsi="Calibri"/>
          <w:color w:val="000000" w:themeColor="text1"/>
          <w:spacing w:val="2"/>
          <w:sz w:val="24"/>
          <w:szCs w:val="24"/>
        </w:rPr>
        <w:t xml:space="preserve"> </w:t>
      </w:r>
      <w:r>
        <w:rPr>
          <w:rFonts w:ascii="Calibri" w:eastAsia="Times New Roman" w:hAnsi="Calibri"/>
          <w:bCs/>
          <w:sz w:val="24"/>
          <w:szCs w:val="24"/>
          <w:lang w:eastAsia="en-US"/>
        </w:rPr>
        <w:t>that the VHF Data Exchange System (VDES) is a developing communications system which is being coordinated by IALA in consultation with the International Telecommunication Union (ITU), the International Maritime Organization (IMO) and the International Electrotechnical Commissions (IEC).</w:t>
      </w:r>
    </w:p>
    <w:p w14:paraId="21919D91" w14:textId="77777777" w:rsidR="009D6080" w:rsidRDefault="005C3CF0">
      <w:pPr>
        <w:spacing w:before="120" w:after="240"/>
        <w:ind w:left="567"/>
        <w:jc w:val="both"/>
        <w:rPr>
          <w:rFonts w:ascii="Calibri" w:eastAsia="Calibri" w:hAnsi="Calibri"/>
          <w:spacing w:val="2"/>
          <w:sz w:val="24"/>
          <w:szCs w:val="24"/>
        </w:rPr>
      </w:pPr>
      <w:bookmarkStart w:id="8" w:name="_Hlk154048087"/>
      <w:commentRangeStart w:id="9"/>
      <w:r>
        <w:rPr>
          <w:rFonts w:ascii="Calibri" w:eastAsia="Calibri" w:hAnsi="Calibri"/>
          <w:b/>
          <w:bCs/>
          <w:sz w:val="24"/>
          <w:szCs w:val="24"/>
        </w:rPr>
        <w:t>RECOGNIZING</w:t>
      </w:r>
      <w:r>
        <w:rPr>
          <w:rFonts w:ascii="Calibri" w:eastAsia="Calibri" w:hAnsi="Calibri"/>
          <w:spacing w:val="2"/>
          <w:sz w:val="24"/>
          <w:szCs w:val="24"/>
        </w:rPr>
        <w:t xml:space="preserve"> </w:t>
      </w:r>
      <w:r>
        <w:rPr>
          <w:rFonts w:ascii="Calibri" w:eastAsia="Calibri" w:hAnsi="Calibri"/>
          <w:b/>
          <w:bCs/>
          <w:spacing w:val="2"/>
          <w:sz w:val="24"/>
          <w:szCs w:val="24"/>
        </w:rPr>
        <w:t>ALSO</w:t>
      </w:r>
      <w:r>
        <w:rPr>
          <w:rFonts w:ascii="Calibri" w:eastAsia="Calibri" w:hAnsi="Calibri"/>
          <w:spacing w:val="2"/>
          <w:sz w:val="24"/>
          <w:szCs w:val="24"/>
        </w:rPr>
        <w:t xml:space="preserve"> </w:t>
      </w:r>
      <w:r>
        <w:rPr>
          <w:rFonts w:ascii="Calibri" w:eastAsia="Times New Roman" w:hAnsi="Calibri"/>
          <w:bCs/>
          <w:sz w:val="24"/>
          <w:szCs w:val="24"/>
          <w:lang w:eastAsia="en-US"/>
        </w:rPr>
        <w:t>that the VHF Data Exchange System (VDES) has a wide range of applications.</w:t>
      </w:r>
    </w:p>
    <w:p w14:paraId="21919D92" w14:textId="77777777" w:rsidR="009D6080" w:rsidRDefault="005C3CF0">
      <w:pPr>
        <w:spacing w:before="120" w:after="240"/>
        <w:ind w:left="567"/>
        <w:jc w:val="both"/>
        <w:rPr>
          <w:rFonts w:ascii="Calibri" w:eastAsia="Calibri" w:hAnsi="Calibri"/>
          <w:b/>
          <w:bCs/>
          <w:sz w:val="24"/>
          <w:szCs w:val="24"/>
        </w:rPr>
      </w:pPr>
      <w:r>
        <w:rPr>
          <w:rFonts w:ascii="Calibri" w:eastAsia="Calibri" w:hAnsi="Calibri"/>
          <w:b/>
          <w:bCs/>
          <w:sz w:val="24"/>
          <w:szCs w:val="24"/>
          <w:highlight w:val="yellow"/>
        </w:rPr>
        <w:t>RECOGNIZING</w:t>
      </w:r>
      <w:r>
        <w:rPr>
          <w:rFonts w:ascii="Calibri" w:eastAsia="Calibri" w:hAnsi="Calibri"/>
          <w:spacing w:val="2"/>
          <w:sz w:val="24"/>
          <w:szCs w:val="24"/>
          <w:highlight w:val="yellow"/>
        </w:rPr>
        <w:t xml:space="preserve"> </w:t>
      </w:r>
      <w:r>
        <w:rPr>
          <w:rFonts w:ascii="Calibri" w:eastAsia="Calibri" w:hAnsi="Calibri"/>
          <w:b/>
          <w:bCs/>
          <w:spacing w:val="2"/>
          <w:sz w:val="24"/>
          <w:szCs w:val="24"/>
          <w:highlight w:val="yellow"/>
        </w:rPr>
        <w:t>FURTHER</w:t>
      </w:r>
      <w:r>
        <w:rPr>
          <w:rFonts w:ascii="Calibri" w:eastAsia="Calibri" w:hAnsi="Calibri"/>
          <w:spacing w:val="2"/>
          <w:sz w:val="24"/>
          <w:szCs w:val="24"/>
          <w:highlight w:val="yellow"/>
        </w:rPr>
        <w:t xml:space="preserve"> </w:t>
      </w:r>
      <w:r>
        <w:rPr>
          <w:rFonts w:ascii="Calibri" w:eastAsia="Times New Roman" w:hAnsi="Calibri"/>
          <w:bCs/>
          <w:sz w:val="24"/>
          <w:szCs w:val="24"/>
          <w:lang w:eastAsia="en-US"/>
        </w:rPr>
        <w:t>that continuously exploring the needs and requirements of VDES in the maritime field, further expanding its application scope.</w:t>
      </w:r>
      <w:commentRangeEnd w:id="9"/>
      <w:r>
        <w:rPr>
          <w:rStyle w:val="CommentReference"/>
          <w:rFonts w:ascii="Calibri" w:hAnsi="Calibri"/>
        </w:rPr>
        <w:commentReference w:id="9"/>
      </w:r>
    </w:p>
    <w:p w14:paraId="21919D93" w14:textId="77777777" w:rsidR="009D6080" w:rsidRDefault="005C3CF0">
      <w:pPr>
        <w:spacing w:before="191"/>
        <w:ind w:left="599" w:right="791" w:firstLine="12"/>
        <w:jc w:val="both"/>
        <w:rPr>
          <w:rFonts w:ascii="Calibri" w:hAnsi="Calibri"/>
          <w:sz w:val="23"/>
          <w:szCs w:val="23"/>
        </w:rPr>
      </w:pPr>
      <w:r>
        <w:rPr>
          <w:rFonts w:ascii="Calibri" w:eastAsia="Calibri" w:hAnsi="Calibri"/>
          <w:b/>
          <w:bCs/>
          <w:sz w:val="24"/>
          <w:szCs w:val="24"/>
        </w:rPr>
        <w:t>NOTING</w:t>
      </w:r>
      <w:r>
        <w:rPr>
          <w:rFonts w:ascii="Calibri" w:eastAsia="Calibri" w:hAnsi="Calibri"/>
          <w:spacing w:val="34"/>
          <w:sz w:val="24"/>
          <w:szCs w:val="24"/>
        </w:rPr>
        <w:t xml:space="preserve"> </w:t>
      </w:r>
      <w:r>
        <w:rPr>
          <w:rFonts w:ascii="Calibri" w:hAnsi="Calibri"/>
          <w:sz w:val="23"/>
          <w:szCs w:val="23"/>
        </w:rPr>
        <w:t xml:space="preserve">that: </w:t>
      </w:r>
    </w:p>
    <w:p w14:paraId="21919D94" w14:textId="77777777" w:rsidR="009D6080" w:rsidRDefault="005C3CF0">
      <w:pPr>
        <w:pStyle w:val="ListParagraph"/>
        <w:numPr>
          <w:ilvl w:val="0"/>
          <w:numId w:val="18"/>
        </w:numPr>
        <w:spacing w:after="120"/>
        <w:ind w:left="1134" w:hanging="567"/>
        <w:contextualSpacing w:val="0"/>
        <w:jc w:val="both"/>
        <w:rPr>
          <w:rFonts w:ascii="Calibri" w:eastAsia="Calibri" w:hAnsi="Calibri"/>
          <w:sz w:val="24"/>
          <w:szCs w:val="24"/>
        </w:rPr>
      </w:pPr>
      <w:bookmarkStart w:id="10" w:name="_Hlk154048120"/>
      <w:bookmarkEnd w:id="8"/>
      <w:r>
        <w:rPr>
          <w:rFonts w:ascii="Calibri" w:eastAsia="Calibri" w:hAnsi="Calibri"/>
          <w:sz w:val="24"/>
          <w:szCs w:val="24"/>
        </w:rPr>
        <w:t>The World Radiocommunication Conference 2015 (WRC-15) approved frequency use for VDE terrestrial (reception and transmission) and ASM terrestrial (reception and transmission) and ASM satellite reception.</w:t>
      </w:r>
    </w:p>
    <w:p w14:paraId="21919D95" w14:textId="77777777" w:rsidR="009D6080" w:rsidRDefault="005C3CF0">
      <w:pPr>
        <w:pStyle w:val="ListParagraph"/>
        <w:numPr>
          <w:ilvl w:val="0"/>
          <w:numId w:val="18"/>
        </w:numPr>
        <w:spacing w:after="120"/>
        <w:ind w:left="1134" w:hanging="567"/>
        <w:contextualSpacing w:val="0"/>
        <w:jc w:val="both"/>
        <w:rPr>
          <w:rFonts w:ascii="Calibri" w:eastAsia="Calibri" w:hAnsi="Calibri"/>
          <w:strike/>
          <w:sz w:val="24"/>
          <w:szCs w:val="24"/>
        </w:rPr>
      </w:pPr>
      <w:commentRangeStart w:id="11"/>
      <w:r>
        <w:rPr>
          <w:rFonts w:ascii="Calibri" w:eastAsia="Calibri" w:hAnsi="Calibri"/>
          <w:strike/>
          <w:sz w:val="24"/>
          <w:szCs w:val="24"/>
        </w:rPr>
        <w:t>WRC-19 will consider allocation of frequencies for the satellite component for VDE (reception and transmission).</w:t>
      </w:r>
    </w:p>
    <w:p w14:paraId="21919D96" w14:textId="77777777" w:rsidR="009D6080" w:rsidRDefault="005C3CF0">
      <w:pPr>
        <w:pStyle w:val="ListParagraph"/>
        <w:spacing w:after="120"/>
        <w:ind w:left="1134"/>
        <w:contextualSpacing w:val="0"/>
        <w:jc w:val="both"/>
        <w:rPr>
          <w:rFonts w:ascii="Calibri" w:eastAsia="Calibri" w:hAnsi="Calibri"/>
          <w:sz w:val="24"/>
          <w:szCs w:val="24"/>
        </w:rPr>
      </w:pPr>
      <w:r>
        <w:rPr>
          <w:rFonts w:ascii="Calibri" w:eastAsia="Calibri" w:hAnsi="Calibri"/>
          <w:sz w:val="24"/>
          <w:szCs w:val="24"/>
        </w:rPr>
        <w:t>At the WRC-23 meeting, IALA conveyed its position on key issues related to the use of the radio frequency spectrum in the maritime sector, especially on R-Mode and VDES.</w:t>
      </w:r>
      <w:commentRangeEnd w:id="11"/>
      <w:r>
        <w:rPr>
          <w:rStyle w:val="CommentReference"/>
          <w:rFonts w:ascii="Calibri" w:hAnsi="Calibri"/>
        </w:rPr>
        <w:commentReference w:id="11"/>
      </w:r>
    </w:p>
    <w:p w14:paraId="21919D97" w14:textId="77777777" w:rsidR="009D6080" w:rsidRDefault="005C3CF0">
      <w:pPr>
        <w:pStyle w:val="ListParagraph"/>
        <w:numPr>
          <w:ilvl w:val="0"/>
          <w:numId w:val="18"/>
        </w:numPr>
        <w:spacing w:after="120"/>
        <w:ind w:left="1134" w:hanging="567"/>
        <w:contextualSpacing w:val="0"/>
        <w:jc w:val="both"/>
        <w:rPr>
          <w:rFonts w:ascii="Calibri" w:eastAsia="Calibri" w:hAnsi="Calibri"/>
          <w:sz w:val="24"/>
          <w:szCs w:val="24"/>
        </w:rPr>
      </w:pPr>
      <w:r>
        <w:rPr>
          <w:rFonts w:ascii="Calibri" w:eastAsia="Calibri" w:hAnsi="Calibri"/>
          <w:sz w:val="24"/>
          <w:szCs w:val="24"/>
        </w:rPr>
        <w:t xml:space="preserve">IALA Guideline G1117 </w:t>
      </w:r>
      <w:r>
        <w:rPr>
          <w:rFonts w:ascii="Calibri" w:eastAsia="Calibri" w:hAnsi="Calibri"/>
          <w:i/>
          <w:iCs/>
          <w:sz w:val="24"/>
          <w:szCs w:val="24"/>
        </w:rPr>
        <w:t>VHF Data Exchange System (VDES) Overview</w:t>
      </w:r>
      <w:r>
        <w:rPr>
          <w:rFonts w:ascii="Calibri" w:eastAsia="Calibri" w:hAnsi="Calibri"/>
          <w:sz w:val="24"/>
          <w:szCs w:val="24"/>
        </w:rPr>
        <w:t xml:space="preserve"> describes VDES and its future role in digital marine connectivity for safety of navigation.</w:t>
      </w:r>
    </w:p>
    <w:p w14:paraId="21919D98" w14:textId="77777777" w:rsidR="009D6080" w:rsidRDefault="005C3CF0">
      <w:pPr>
        <w:pStyle w:val="ListParagraph"/>
        <w:numPr>
          <w:ilvl w:val="0"/>
          <w:numId w:val="18"/>
        </w:numPr>
        <w:spacing w:after="120"/>
        <w:ind w:left="1134" w:hanging="567"/>
        <w:contextualSpacing w:val="0"/>
        <w:jc w:val="both"/>
        <w:rPr>
          <w:rFonts w:ascii="Calibri" w:eastAsia="Calibri" w:hAnsi="Calibri"/>
          <w:sz w:val="24"/>
          <w:szCs w:val="24"/>
        </w:rPr>
      </w:pPr>
      <w:commentRangeStart w:id="12"/>
      <w:r>
        <w:rPr>
          <w:rFonts w:ascii="Calibri" w:eastAsia="Calibri" w:hAnsi="Calibri"/>
          <w:sz w:val="24"/>
          <w:szCs w:val="24"/>
        </w:rPr>
        <w:t xml:space="preserve">IALA Guideline G1158 </w:t>
      </w:r>
      <w:r>
        <w:rPr>
          <w:rFonts w:ascii="Calibri" w:eastAsia="Calibri" w:hAnsi="Calibri"/>
          <w:i/>
          <w:iCs/>
          <w:sz w:val="24"/>
          <w:szCs w:val="24"/>
        </w:rPr>
        <w:t>VDES R-Mode</w:t>
      </w:r>
      <w:r>
        <w:rPr>
          <w:rFonts w:ascii="Calibri" w:eastAsia="Calibri" w:hAnsi="Calibri"/>
          <w:sz w:val="24"/>
          <w:szCs w:val="24"/>
        </w:rPr>
        <w:t xml:space="preserve"> describes the setting of VDES-R mode in the VDES framework and its technical performance under different conditions.</w:t>
      </w:r>
    </w:p>
    <w:p w14:paraId="21919D99" w14:textId="77777777" w:rsidR="009D6080" w:rsidRDefault="005C3CF0">
      <w:pPr>
        <w:pStyle w:val="ListParagraph"/>
        <w:numPr>
          <w:ilvl w:val="0"/>
          <w:numId w:val="18"/>
        </w:numPr>
        <w:spacing w:after="120"/>
        <w:ind w:left="1134" w:hanging="567"/>
        <w:contextualSpacing w:val="0"/>
        <w:jc w:val="both"/>
        <w:rPr>
          <w:rFonts w:ascii="Calibri" w:eastAsia="Calibri" w:hAnsi="Calibri"/>
          <w:sz w:val="24"/>
          <w:szCs w:val="24"/>
        </w:rPr>
      </w:pPr>
      <w:r>
        <w:rPr>
          <w:rFonts w:ascii="Calibri" w:eastAsia="Calibri" w:hAnsi="Calibri"/>
          <w:sz w:val="24"/>
          <w:szCs w:val="24"/>
        </w:rPr>
        <w:t>IALA Guideline G1181 provides an overview of the source of VDES VDL vulnerability and propose methods for IALA members to detect and mitigate the effects of invalid VDL transmissions.</w:t>
      </w:r>
    </w:p>
    <w:p w14:paraId="21919D9A" w14:textId="77777777" w:rsidR="009D6080" w:rsidRDefault="005C3CF0">
      <w:pPr>
        <w:pStyle w:val="ListParagraph"/>
        <w:numPr>
          <w:ilvl w:val="0"/>
          <w:numId w:val="18"/>
        </w:numPr>
        <w:spacing w:after="120"/>
        <w:ind w:left="1134" w:hanging="567"/>
        <w:contextualSpacing w:val="0"/>
        <w:jc w:val="both"/>
        <w:rPr>
          <w:rFonts w:ascii="Calibri" w:eastAsia="Times New Roman" w:hAnsi="Calibri"/>
          <w:bCs/>
          <w:sz w:val="24"/>
          <w:szCs w:val="24"/>
          <w:lang w:eastAsia="en-US"/>
        </w:rPr>
      </w:pPr>
      <w:r>
        <w:rPr>
          <w:rFonts w:ascii="Calibri" w:eastAsia="Times New Roman" w:hAnsi="Calibri"/>
          <w:bCs/>
          <w:sz w:val="24"/>
          <w:szCs w:val="24"/>
          <w:lang w:eastAsia="en-US"/>
        </w:rPr>
        <w:t>ITU has released ITU-RM.2092-1 on</w:t>
      </w:r>
      <w:r>
        <w:rPr>
          <w:rFonts w:ascii="Calibri" w:eastAsia="Times New Roman" w:hAnsi="Calibri"/>
          <w:bCs/>
          <w:i/>
          <w:iCs/>
          <w:sz w:val="24"/>
          <w:szCs w:val="24"/>
          <w:lang w:eastAsia="en-US"/>
        </w:rPr>
        <w:t xml:space="preserve"> </w:t>
      </w:r>
      <w:proofErr w:type="gramStart"/>
      <w:r>
        <w:rPr>
          <w:rFonts w:ascii="Calibri" w:eastAsia="Times New Roman" w:hAnsi="Calibri"/>
          <w:bCs/>
          <w:i/>
          <w:iCs/>
          <w:sz w:val="24"/>
          <w:szCs w:val="24"/>
          <w:lang w:eastAsia="en-US"/>
        </w:rPr>
        <w:t>Technical</w:t>
      </w:r>
      <w:proofErr w:type="gramEnd"/>
      <w:r>
        <w:rPr>
          <w:rFonts w:ascii="Calibri" w:eastAsia="Times New Roman" w:hAnsi="Calibri"/>
          <w:bCs/>
          <w:i/>
          <w:iCs/>
          <w:sz w:val="24"/>
          <w:szCs w:val="24"/>
          <w:lang w:eastAsia="en-US"/>
        </w:rPr>
        <w:t xml:space="preserve"> characteristics for a VHF data exchange system in the VHF maritime mobile band</w:t>
      </w:r>
      <w:r>
        <w:rPr>
          <w:rFonts w:ascii="Calibri" w:eastAsia="Times New Roman" w:hAnsi="Calibri"/>
          <w:bCs/>
          <w:sz w:val="24"/>
          <w:szCs w:val="24"/>
          <w:lang w:eastAsia="en-US"/>
        </w:rPr>
        <w:t>, which specifies the complete VDES system characteristics including ground-based VDE, satellite based VDE, ASM, and AIS.</w:t>
      </w:r>
      <w:commentRangeEnd w:id="12"/>
      <w:r>
        <w:rPr>
          <w:rStyle w:val="CommentReference"/>
          <w:rFonts w:ascii="Calibri" w:hAnsi="Calibri"/>
        </w:rPr>
        <w:commentReference w:id="12"/>
      </w:r>
    </w:p>
    <w:bookmarkEnd w:id="10"/>
    <w:p w14:paraId="21919D9B" w14:textId="77777777" w:rsidR="009D6080" w:rsidRDefault="005C3CF0">
      <w:pPr>
        <w:spacing w:before="120" w:after="240"/>
        <w:ind w:left="567"/>
        <w:jc w:val="both"/>
        <w:rPr>
          <w:rFonts w:ascii="Calibri" w:eastAsia="Times New Roman" w:hAnsi="Calibri"/>
          <w:bCs/>
          <w:sz w:val="24"/>
          <w:szCs w:val="24"/>
          <w:lang w:eastAsia="en-US"/>
        </w:rPr>
      </w:pPr>
      <w:r>
        <w:rPr>
          <w:rFonts w:ascii="Calibri" w:eastAsia="Calibri" w:hAnsi="Calibri"/>
          <w:b/>
          <w:bCs/>
          <w:sz w:val="24"/>
          <w:szCs w:val="24"/>
        </w:rPr>
        <w:t>CONSIDERING</w:t>
      </w:r>
      <w:r>
        <w:rPr>
          <w:rFonts w:ascii="Calibri" w:eastAsia="Calibri" w:hAnsi="Calibri"/>
          <w:sz w:val="24"/>
          <w:szCs w:val="24"/>
        </w:rPr>
        <w:t xml:space="preserve"> </w:t>
      </w:r>
      <w:r>
        <w:rPr>
          <w:rFonts w:ascii="Calibri" w:eastAsia="Times New Roman" w:hAnsi="Calibri"/>
          <w:bCs/>
          <w:sz w:val="24"/>
          <w:szCs w:val="24"/>
          <w:lang w:eastAsia="en-US"/>
        </w:rPr>
        <w:t>the advice of the e-Navigation Committee provided to Council at its 64th Session,</w:t>
      </w:r>
    </w:p>
    <w:p w14:paraId="21919D9C" w14:textId="77777777" w:rsidR="009D6080" w:rsidRDefault="005C3CF0">
      <w:pPr>
        <w:spacing w:before="120" w:after="240"/>
        <w:ind w:left="567"/>
        <w:jc w:val="both"/>
        <w:rPr>
          <w:rFonts w:ascii="Calibri" w:eastAsia="Calibri" w:hAnsi="Calibri"/>
          <w:sz w:val="24"/>
          <w:szCs w:val="24"/>
        </w:rPr>
      </w:pPr>
      <w:commentRangeStart w:id="13"/>
      <w:r>
        <w:rPr>
          <w:rFonts w:ascii="Calibri" w:eastAsia="Calibri" w:hAnsi="Calibri"/>
          <w:b/>
          <w:bCs/>
          <w:sz w:val="24"/>
          <w:szCs w:val="24"/>
          <w:highlight w:val="yellow"/>
        </w:rPr>
        <w:lastRenderedPageBreak/>
        <w:t xml:space="preserve">CONSIDERING </w:t>
      </w:r>
      <w:r>
        <w:rPr>
          <w:rFonts w:ascii="Calibri" w:eastAsia="Times New Roman" w:hAnsi="Calibri"/>
          <w:bCs/>
          <w:sz w:val="24"/>
          <w:szCs w:val="24"/>
          <w:lang w:eastAsia="en-US"/>
        </w:rPr>
        <w:t>Guideline G1158 can serve as a guiding document for relevant departments to implement VDES R-mode systems, and for R&amp;D personnel to design VDES R-mode systems/equipment.</w:t>
      </w:r>
    </w:p>
    <w:p w14:paraId="21919D9D" w14:textId="77777777" w:rsidR="009D6080" w:rsidRDefault="005C3CF0">
      <w:pPr>
        <w:spacing w:before="120" w:after="240"/>
        <w:ind w:left="567"/>
        <w:jc w:val="both"/>
        <w:rPr>
          <w:rFonts w:ascii="Calibri" w:eastAsia="Times New Roman" w:hAnsi="Calibri"/>
          <w:bCs/>
          <w:sz w:val="24"/>
          <w:szCs w:val="24"/>
          <w:lang w:eastAsia="en-US"/>
        </w:rPr>
      </w:pPr>
      <w:r>
        <w:rPr>
          <w:rFonts w:ascii="Calibri" w:eastAsia="Calibri" w:hAnsi="Calibri"/>
          <w:b/>
          <w:bCs/>
          <w:sz w:val="24"/>
          <w:szCs w:val="24"/>
          <w:highlight w:val="yellow"/>
        </w:rPr>
        <w:t>CONSIDERING</w:t>
      </w:r>
      <w:r>
        <w:rPr>
          <w:rFonts w:ascii="Calibri" w:eastAsia="Calibri" w:hAnsi="Calibri"/>
          <w:sz w:val="24"/>
          <w:szCs w:val="24"/>
          <w:highlight w:val="yellow"/>
        </w:rPr>
        <w:t xml:space="preserve"> </w:t>
      </w:r>
      <w:r>
        <w:rPr>
          <w:rFonts w:ascii="Calibri" w:eastAsia="Calibri" w:hAnsi="Calibri"/>
          <w:b/>
          <w:bCs/>
          <w:sz w:val="24"/>
          <w:szCs w:val="24"/>
          <w:highlight w:val="yellow"/>
        </w:rPr>
        <w:t>ALSO</w:t>
      </w:r>
      <w:r>
        <w:rPr>
          <w:rFonts w:ascii="Calibri" w:eastAsia="Calibri" w:hAnsi="Calibri"/>
          <w:sz w:val="24"/>
          <w:szCs w:val="24"/>
          <w:highlight w:val="yellow"/>
        </w:rPr>
        <w:t xml:space="preserve"> </w:t>
      </w:r>
      <w:r>
        <w:rPr>
          <w:rFonts w:ascii="Calibri" w:eastAsia="Times New Roman" w:hAnsi="Calibri"/>
          <w:bCs/>
          <w:sz w:val="24"/>
          <w:szCs w:val="24"/>
          <w:lang w:eastAsia="en-US"/>
        </w:rPr>
        <w:t>that the VDES R-Mode has been applied to multiple scenarios.</w:t>
      </w:r>
    </w:p>
    <w:p w14:paraId="21919D9E" w14:textId="77777777" w:rsidR="009D6080" w:rsidRDefault="005C3CF0">
      <w:pPr>
        <w:spacing w:before="120" w:after="240"/>
        <w:ind w:left="567"/>
        <w:jc w:val="both"/>
        <w:rPr>
          <w:rFonts w:ascii="Calibri" w:eastAsia="Times New Roman" w:hAnsi="Calibri"/>
          <w:bCs/>
          <w:sz w:val="24"/>
          <w:szCs w:val="24"/>
          <w:lang w:eastAsia="en-US"/>
        </w:rPr>
      </w:pPr>
      <w:r>
        <w:rPr>
          <w:rFonts w:ascii="Calibri" w:eastAsia="Calibri" w:hAnsi="Calibri"/>
          <w:b/>
          <w:bCs/>
          <w:sz w:val="24"/>
          <w:szCs w:val="24"/>
          <w:highlight w:val="yellow"/>
        </w:rPr>
        <w:t xml:space="preserve">CONSIDERING </w:t>
      </w:r>
      <w:r>
        <w:rPr>
          <w:rFonts w:ascii="Calibri" w:eastAsia="Calibri" w:hAnsi="Calibri"/>
          <w:b/>
          <w:bCs/>
          <w:spacing w:val="2"/>
          <w:sz w:val="24"/>
          <w:szCs w:val="24"/>
          <w:highlight w:val="yellow"/>
        </w:rPr>
        <w:t>FURTHER</w:t>
      </w:r>
      <w:r>
        <w:rPr>
          <w:rFonts w:ascii="Calibri" w:eastAsia="Calibri" w:hAnsi="Calibri"/>
          <w:b/>
          <w:bCs/>
          <w:sz w:val="24"/>
          <w:szCs w:val="24"/>
          <w:highlight w:val="yellow"/>
        </w:rPr>
        <w:t xml:space="preserve"> </w:t>
      </w:r>
      <w:r>
        <w:rPr>
          <w:rFonts w:ascii="Calibri" w:eastAsia="Times New Roman" w:hAnsi="Calibri"/>
          <w:bCs/>
          <w:sz w:val="24"/>
          <w:szCs w:val="24"/>
          <w:lang w:eastAsia="en-US"/>
        </w:rPr>
        <w:t>that the VDES R-Mode still needs continuous improvement in its application.</w:t>
      </w:r>
      <w:commentRangeEnd w:id="13"/>
      <w:r>
        <w:rPr>
          <w:rStyle w:val="CommentReference"/>
          <w:rFonts w:ascii="Calibri" w:hAnsi="Calibri"/>
        </w:rPr>
        <w:commentReference w:id="13"/>
      </w:r>
    </w:p>
    <w:p w14:paraId="21919D9F" w14:textId="77777777" w:rsidR="009D6080" w:rsidRDefault="005C3CF0">
      <w:pPr>
        <w:spacing w:before="120" w:after="240"/>
        <w:ind w:left="567"/>
        <w:jc w:val="both"/>
        <w:rPr>
          <w:rFonts w:ascii="Calibri" w:eastAsia="Calibri" w:hAnsi="Calibri"/>
          <w:sz w:val="24"/>
          <w:szCs w:val="24"/>
        </w:rPr>
      </w:pPr>
      <w:r>
        <w:rPr>
          <w:rFonts w:ascii="Calibri" w:eastAsia="Calibri" w:hAnsi="Calibri"/>
          <w:b/>
          <w:bCs/>
          <w:sz w:val="24"/>
          <w:szCs w:val="24"/>
        </w:rPr>
        <w:t>ADOPTS</w:t>
      </w:r>
      <w:r>
        <w:rPr>
          <w:rFonts w:ascii="Calibri" w:eastAsia="Calibri" w:hAnsi="Calibri"/>
          <w:sz w:val="24"/>
          <w:szCs w:val="24"/>
        </w:rPr>
        <w:t xml:space="preserve"> Recommendation R1007, the VHF Data Exchange System (VDES) for Shore Infrastructure,</w:t>
      </w:r>
    </w:p>
    <w:p w14:paraId="21919DA0" w14:textId="77777777" w:rsidR="009D6080" w:rsidRDefault="005C3CF0">
      <w:pPr>
        <w:spacing w:before="120" w:after="240"/>
        <w:ind w:left="567"/>
        <w:jc w:val="both"/>
        <w:rPr>
          <w:rFonts w:ascii="Calibri" w:eastAsia="Calibri" w:hAnsi="Calibri"/>
          <w:sz w:val="24"/>
          <w:szCs w:val="24"/>
        </w:rPr>
      </w:pPr>
      <w:r>
        <w:rPr>
          <w:rFonts w:ascii="Calibri" w:eastAsia="Calibri" w:hAnsi="Calibri"/>
          <w:b/>
          <w:bCs/>
          <w:sz w:val="24"/>
          <w:szCs w:val="24"/>
        </w:rPr>
        <w:t xml:space="preserve">INVITES </w:t>
      </w:r>
      <w:r>
        <w:rPr>
          <w:rFonts w:ascii="Calibri" w:eastAsia="Calibri" w:hAnsi="Calibri"/>
          <w:sz w:val="24"/>
          <w:szCs w:val="24"/>
        </w:rPr>
        <w:t>Members and marine aids to navigation authorities worldwide to implement the provisions of the Recommendation,</w:t>
      </w:r>
    </w:p>
    <w:p w14:paraId="21919DA1" w14:textId="77777777" w:rsidR="009D6080" w:rsidRDefault="005C3CF0">
      <w:pPr>
        <w:spacing w:before="120" w:after="240"/>
        <w:ind w:left="567"/>
        <w:jc w:val="both"/>
        <w:rPr>
          <w:rFonts w:ascii="Calibri" w:eastAsia="Calibri" w:hAnsi="Calibri"/>
          <w:strike/>
          <w:sz w:val="24"/>
          <w:szCs w:val="24"/>
        </w:rPr>
      </w:pPr>
      <w:commentRangeStart w:id="15"/>
      <w:r>
        <w:rPr>
          <w:rFonts w:ascii="Calibri" w:eastAsia="Calibri" w:hAnsi="Calibri"/>
          <w:b/>
          <w:bCs/>
          <w:strike/>
          <w:sz w:val="24"/>
          <w:szCs w:val="24"/>
        </w:rPr>
        <w:t>RECOMMENDS</w:t>
      </w:r>
      <w:r>
        <w:rPr>
          <w:rFonts w:ascii="Calibri" w:hAnsi="Calibri"/>
          <w:strike/>
          <w:sz w:val="24"/>
          <w:szCs w:val="24"/>
          <w:lang w:eastAsia="zh-CN"/>
        </w:rPr>
        <w:t xml:space="preserve"> </w:t>
      </w:r>
      <w:bookmarkStart w:id="16" w:name="_Hlk154047446"/>
      <w:r>
        <w:rPr>
          <w:rFonts w:ascii="Calibri" w:eastAsia="Calibri" w:hAnsi="Calibri"/>
          <w:strike/>
          <w:sz w:val="24"/>
          <w:szCs w:val="24"/>
        </w:rPr>
        <w:t>that National Members and other authorities providing shore infrastructure for marine aids to navigation services should plan to upgrade existing AIS shore infrastructure to VDES shore infrastructure to provide enhanced digital connectivity</w:t>
      </w:r>
      <w:bookmarkEnd w:id="16"/>
      <w:r>
        <w:rPr>
          <w:rFonts w:ascii="Calibri" w:eastAsia="Calibri" w:hAnsi="Calibri"/>
          <w:strike/>
          <w:sz w:val="24"/>
          <w:szCs w:val="24"/>
        </w:rPr>
        <w:t xml:space="preserve">, and </w:t>
      </w:r>
      <w:bookmarkStart w:id="17" w:name="_Hlk154047464"/>
      <w:r>
        <w:rPr>
          <w:rFonts w:ascii="Calibri" w:eastAsia="Calibri" w:hAnsi="Calibri"/>
          <w:strike/>
          <w:sz w:val="24"/>
          <w:szCs w:val="24"/>
        </w:rPr>
        <w:t>that those authorities without existing AIS shore infrastructure should consider implementing VDES shore infrastructure.</w:t>
      </w:r>
      <w:commentRangeEnd w:id="15"/>
      <w:r>
        <w:rPr>
          <w:rStyle w:val="CommentReference"/>
          <w:rFonts w:ascii="Calibri" w:hAnsi="Calibri"/>
        </w:rPr>
        <w:commentReference w:id="15"/>
      </w:r>
      <w:bookmarkEnd w:id="17"/>
    </w:p>
    <w:p w14:paraId="21919DA2" w14:textId="77777777" w:rsidR="009D6080" w:rsidRDefault="005C3CF0">
      <w:pPr>
        <w:spacing w:before="191"/>
        <w:ind w:left="599" w:right="791" w:firstLine="12"/>
        <w:jc w:val="both"/>
        <w:rPr>
          <w:rFonts w:ascii="Calibri" w:eastAsia="Calibri" w:hAnsi="Calibri"/>
          <w:sz w:val="24"/>
          <w:szCs w:val="24"/>
        </w:rPr>
      </w:pPr>
      <w:r>
        <w:rPr>
          <w:rFonts w:ascii="Calibri" w:eastAsiaTheme="minorEastAsia" w:hAnsi="Calibri"/>
          <w:b/>
          <w:bCs/>
          <w:sz w:val="24"/>
          <w:szCs w:val="24"/>
          <w:lang w:eastAsia="zh-CN"/>
        </w:rPr>
        <w:t>RECOMMENDS</w:t>
      </w:r>
      <w:r>
        <w:rPr>
          <w:rFonts w:ascii="Calibri" w:eastAsia="Calibri" w:hAnsi="Calibri"/>
          <w:b/>
          <w:bCs/>
          <w:sz w:val="24"/>
          <w:szCs w:val="24"/>
        </w:rPr>
        <w:t xml:space="preserve"> </w:t>
      </w:r>
      <w:r>
        <w:rPr>
          <w:rFonts w:ascii="Calibri" w:eastAsia="Calibri" w:hAnsi="Calibri"/>
          <w:sz w:val="24"/>
          <w:szCs w:val="24"/>
        </w:rPr>
        <w:t>that:</w:t>
      </w:r>
      <w:r>
        <w:rPr>
          <w:rFonts w:ascii="Calibri" w:eastAsia="Calibri" w:hAnsi="Calibri"/>
          <w:b/>
          <w:bCs/>
          <w:sz w:val="24"/>
          <w:szCs w:val="24"/>
        </w:rPr>
        <w:t xml:space="preserve"> </w:t>
      </w:r>
    </w:p>
    <w:p w14:paraId="21919DA3" w14:textId="77777777" w:rsidR="009D6080" w:rsidRDefault="005C3CF0">
      <w:pPr>
        <w:pStyle w:val="ListParagraph"/>
        <w:numPr>
          <w:ilvl w:val="0"/>
          <w:numId w:val="19"/>
        </w:numPr>
        <w:spacing w:after="120"/>
        <w:ind w:left="1134" w:hanging="567"/>
        <w:contextualSpacing w:val="0"/>
        <w:jc w:val="both"/>
        <w:rPr>
          <w:rFonts w:ascii="Calibri" w:hAnsi="Calibri"/>
        </w:rPr>
      </w:pPr>
      <w:commentRangeStart w:id="18"/>
      <w:r>
        <w:rPr>
          <w:rFonts w:ascii="Calibri" w:hAnsi="Calibri"/>
        </w:rPr>
        <w:t>The relevant departments should plan to upgrade existing AIS shore infrastructure to VDES shore infrastructure, thereby enhancing digital connectivity.</w:t>
      </w:r>
    </w:p>
    <w:p w14:paraId="21919DA4" w14:textId="77777777" w:rsidR="009D6080" w:rsidRDefault="005C3CF0">
      <w:pPr>
        <w:pStyle w:val="ListParagraph"/>
        <w:numPr>
          <w:ilvl w:val="0"/>
          <w:numId w:val="19"/>
        </w:numPr>
        <w:spacing w:after="120"/>
        <w:ind w:left="1134" w:hanging="567"/>
        <w:contextualSpacing w:val="0"/>
        <w:jc w:val="both"/>
        <w:rPr>
          <w:rFonts w:ascii="Calibri" w:hAnsi="Calibri"/>
        </w:rPr>
      </w:pPr>
      <w:r>
        <w:rPr>
          <w:rFonts w:ascii="Calibri" w:hAnsi="Calibri"/>
        </w:rPr>
        <w:t>Those authorities without existing AIS shore infrastructure should consider implementing VDES shore infrastructure.</w:t>
      </w:r>
    </w:p>
    <w:p w14:paraId="21919DA5" w14:textId="77777777" w:rsidR="009D6080" w:rsidRDefault="005C3CF0">
      <w:pPr>
        <w:pStyle w:val="ListParagraph"/>
        <w:numPr>
          <w:ilvl w:val="0"/>
          <w:numId w:val="19"/>
        </w:numPr>
        <w:spacing w:after="120"/>
        <w:ind w:left="1134" w:hanging="567"/>
        <w:contextualSpacing w:val="0"/>
        <w:jc w:val="both"/>
        <w:rPr>
          <w:rFonts w:ascii="Calibri" w:hAnsi="Calibri"/>
        </w:rPr>
      </w:pPr>
      <w:r>
        <w:rPr>
          <w:rFonts w:ascii="Calibri" w:hAnsi="Calibri"/>
        </w:rPr>
        <w:t>The VDES-R mode system should use existing shore infrastructure as much as possible.</w:t>
      </w:r>
    </w:p>
    <w:p w14:paraId="21919DA6" w14:textId="77777777" w:rsidR="009D6080" w:rsidRDefault="005C3CF0">
      <w:pPr>
        <w:pStyle w:val="ListParagraph"/>
        <w:numPr>
          <w:ilvl w:val="0"/>
          <w:numId w:val="19"/>
        </w:numPr>
        <w:spacing w:after="120"/>
        <w:ind w:left="1134" w:hanging="567"/>
        <w:contextualSpacing w:val="0"/>
        <w:jc w:val="both"/>
        <w:rPr>
          <w:rFonts w:ascii="Calibri" w:hAnsi="Calibri"/>
        </w:rPr>
      </w:pPr>
      <w:r>
        <w:rPr>
          <w:rFonts w:ascii="Calibri" w:hAnsi="Calibri"/>
        </w:rPr>
        <w:t>The VDES implements data integrity monitoring at the VDES link level.</w:t>
      </w:r>
    </w:p>
    <w:p w14:paraId="21919DA7" w14:textId="77777777" w:rsidR="009D6080" w:rsidRDefault="005C3CF0">
      <w:pPr>
        <w:pStyle w:val="ListParagraph"/>
        <w:numPr>
          <w:ilvl w:val="0"/>
          <w:numId w:val="19"/>
        </w:numPr>
        <w:spacing w:after="120"/>
        <w:ind w:left="1134" w:hanging="567"/>
        <w:contextualSpacing w:val="0"/>
        <w:jc w:val="both"/>
        <w:rPr>
          <w:rFonts w:ascii="Calibri" w:hAnsi="Calibri"/>
        </w:rPr>
      </w:pPr>
      <w:r>
        <w:rPr>
          <w:rFonts w:ascii="Calibri" w:hAnsi="Calibri"/>
        </w:rPr>
        <w:t>The expansion of VDES application scope requires coordination and resource sharing from multiple parties.</w:t>
      </w:r>
    </w:p>
    <w:p w14:paraId="21919DA8" w14:textId="77777777" w:rsidR="009D6080" w:rsidRDefault="005C3CF0">
      <w:pPr>
        <w:pStyle w:val="ListParagraph"/>
        <w:numPr>
          <w:ilvl w:val="0"/>
          <w:numId w:val="19"/>
        </w:numPr>
        <w:spacing w:after="120"/>
        <w:ind w:left="1134" w:hanging="567"/>
        <w:contextualSpacing w:val="0"/>
        <w:jc w:val="both"/>
        <w:rPr>
          <w:rFonts w:ascii="Calibri" w:hAnsi="Calibri"/>
        </w:rPr>
      </w:pPr>
      <w:r>
        <w:rPr>
          <w:rFonts w:ascii="Calibri" w:hAnsi="Calibri"/>
        </w:rPr>
        <w:t>The VDES related applications need to pay attention to network security issues.</w:t>
      </w:r>
      <w:commentRangeEnd w:id="18"/>
      <w:r>
        <w:rPr>
          <w:rStyle w:val="CommentReference"/>
        </w:rPr>
        <w:commentReference w:id="18"/>
      </w:r>
    </w:p>
    <w:p w14:paraId="21919DA9" w14:textId="77777777" w:rsidR="009D6080" w:rsidRDefault="005C3CF0">
      <w:pPr>
        <w:spacing w:before="120" w:after="240"/>
        <w:ind w:left="567"/>
        <w:jc w:val="both"/>
        <w:rPr>
          <w:rFonts w:ascii="Calibri" w:eastAsia="Calibri" w:hAnsi="Calibri"/>
          <w:sz w:val="24"/>
          <w:szCs w:val="24"/>
        </w:rPr>
      </w:pPr>
      <w:r>
        <w:rPr>
          <w:rFonts w:ascii="Calibri" w:eastAsia="Calibri" w:hAnsi="Calibri"/>
          <w:b/>
          <w:bCs/>
          <w:sz w:val="24"/>
          <w:szCs w:val="24"/>
        </w:rPr>
        <w:t>REQUESTS</w:t>
      </w:r>
      <w:r>
        <w:rPr>
          <w:rFonts w:ascii="Calibri" w:eastAsia="Calibri" w:hAnsi="Calibri"/>
          <w:sz w:val="24"/>
          <w:szCs w:val="24"/>
        </w:rPr>
        <w:t xml:space="preserve"> the IALA DTEC Committee, or such other committee as the Council may direct, reviews the </w:t>
      </w:r>
      <w:proofErr w:type="gramStart"/>
      <w:r>
        <w:rPr>
          <w:rFonts w:ascii="Calibri" w:eastAsia="Calibri" w:hAnsi="Calibri"/>
          <w:sz w:val="24"/>
          <w:szCs w:val="24"/>
        </w:rPr>
        <w:t>Recommendation</w:t>
      </w:r>
      <w:proofErr w:type="gramEnd"/>
      <w:r>
        <w:rPr>
          <w:rFonts w:ascii="Calibri" w:eastAsia="Calibri" w:hAnsi="Calibri"/>
          <w:sz w:val="24"/>
          <w:szCs w:val="24"/>
        </w:rPr>
        <w:t xml:space="preserve"> and proposes amendments, as necessary.</w:t>
      </w:r>
      <w:bookmarkEnd w:id="5"/>
    </w:p>
    <w:sectPr w:rsidR="009D6080">
      <w:headerReference w:type="even" r:id="rId28"/>
      <w:headerReference w:type="default" r:id="rId29"/>
      <w:headerReference w:type="first" r:id="rId30"/>
      <w:pgSz w:w="11906" w:h="16838"/>
      <w:pgMar w:top="567" w:right="794" w:bottom="567" w:left="907" w:header="0" w:footer="851"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Li" w:date="2024-01-22T19:33:00Z" w:initials="">
    <w:p w14:paraId="21919DAE" w14:textId="77777777" w:rsidR="009D6080" w:rsidRDefault="005C3CF0">
      <w:pPr>
        <w:pStyle w:val="CommentText"/>
      </w:pPr>
      <w:r>
        <w:t>New addition</w:t>
      </w:r>
    </w:p>
  </w:comment>
  <w:comment w:id="11" w:author="Li" w:date="2024-01-22T19:48:00Z" w:initials="">
    <w:p w14:paraId="21919DAF" w14:textId="77777777" w:rsidR="009D6080" w:rsidRDefault="005C3CF0">
      <w:pPr>
        <w:pStyle w:val="CommentText"/>
      </w:pPr>
      <w:r>
        <w:t>Change this item to "At the WRC23 meeting, IALA conveyed its position on key issues related to the use of the radio frequency spectrum in the maritime sector, especially on R-Mode and VDES.</w:t>
      </w:r>
      <w:r>
        <w:rPr>
          <w:lang w:eastAsia="zh-CN"/>
        </w:rPr>
        <w:t>”</w:t>
      </w:r>
    </w:p>
    <w:p w14:paraId="21919DB0" w14:textId="77777777" w:rsidR="009D6080" w:rsidRDefault="009D6080">
      <w:pPr>
        <w:pStyle w:val="CommentText"/>
      </w:pPr>
    </w:p>
  </w:comment>
  <w:comment w:id="12" w:author="Li" w:date="2024-01-22T19:34:00Z" w:initials="">
    <w:p w14:paraId="21919DB1" w14:textId="77777777" w:rsidR="009D6080" w:rsidRDefault="005C3CF0">
      <w:pPr>
        <w:pStyle w:val="CommentText"/>
      </w:pPr>
      <w:r>
        <w:t>New addition</w:t>
      </w:r>
    </w:p>
  </w:comment>
  <w:comment w:id="13" w:author="Li" w:date="2024-01-22T19:34:00Z" w:initials="">
    <w:p w14:paraId="21919DB2" w14:textId="77777777" w:rsidR="009D6080" w:rsidRDefault="005C3CF0">
      <w:pPr>
        <w:pStyle w:val="CommentText"/>
      </w:pPr>
      <w:bookmarkStart w:id="14" w:name="_Hlk156845885"/>
      <w:r>
        <w:t>New addition</w:t>
      </w:r>
    </w:p>
    <w:bookmarkEnd w:id="14"/>
  </w:comment>
  <w:comment w:id="15" w:author="Li" w:date="2024-01-22T19:35:00Z" w:initials="">
    <w:p w14:paraId="21919DB3" w14:textId="77777777" w:rsidR="009D6080" w:rsidRDefault="005C3CF0">
      <w:pPr>
        <w:pStyle w:val="CommentText"/>
      </w:pPr>
      <w:r>
        <w:t>delete</w:t>
      </w:r>
    </w:p>
  </w:comment>
  <w:comment w:id="18" w:author="Li" w:date="2024-01-22T19:57:00Z" w:initials="">
    <w:p w14:paraId="21919DB4" w14:textId="77777777" w:rsidR="009D6080" w:rsidRDefault="005C3CF0">
      <w:pPr>
        <w:pStyle w:val="CommentText"/>
      </w:pPr>
      <w:r>
        <w:t>New addition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919DAE" w15:done="0"/>
  <w15:commentEx w15:paraId="21919DB0" w15:done="0"/>
  <w15:commentEx w15:paraId="21919DB1" w15:done="0"/>
  <w15:commentEx w15:paraId="21919DB2" w15:done="0"/>
  <w15:commentEx w15:paraId="21919DB3" w15:done="0"/>
  <w15:commentEx w15:paraId="21919DB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919DAE" w16cid:durableId="7C7BDEFD"/>
  <w16cid:commentId w16cid:paraId="21919DB0" w16cid:durableId="4EB5E0A8"/>
  <w16cid:commentId w16cid:paraId="21919DB1" w16cid:durableId="6B054823"/>
  <w16cid:commentId w16cid:paraId="21919DB2" w16cid:durableId="1171C7D8"/>
  <w16cid:commentId w16cid:paraId="21919DB3" w16cid:durableId="769A2F8E"/>
  <w16cid:commentId w16cid:paraId="21919DB4" w16cid:durableId="25D3C4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19DD8" w14:textId="77777777" w:rsidR="005C3CF0" w:rsidRDefault="005C3CF0">
      <w:r>
        <w:separator/>
      </w:r>
    </w:p>
  </w:endnote>
  <w:endnote w:type="continuationSeparator" w:id="0">
    <w:p w14:paraId="21919DDA" w14:textId="77777777" w:rsidR="005C3CF0" w:rsidRDefault="005C3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E0000AFF" w:usb1="00007843" w:usb2="00000001" w:usb3="00000000" w:csb0="400001BF" w:csb1="DFF7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9DB9" w14:textId="77777777" w:rsidR="009D6080" w:rsidRDefault="005C3CF0">
    <w:pPr>
      <w:pStyle w:val="Footer"/>
      <w:rPr>
        <w:rFonts w:ascii="Calibri" w:hAnsi="Calibri"/>
      </w:rPr>
    </w:pPr>
    <w:r>
      <w:rPr>
        <w:rFonts w:ascii="Calibri" w:hAnsi="Calibri"/>
      </w:rPr>
      <w:t>PROPOSALS FOR REVISED R1007 ON VHF DATA EXCHANGE SYSTEM VDES FOR SHORE INFRASTRUCTURE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4</w:t>
    </w:r>
    <w:r>
      <w:rPr>
        <w:rFonts w:ascii="Calibri" w:hAnsi="Calibri"/>
      </w:rPr>
      <w:fldChar w:fldCharType="end"/>
    </w:r>
  </w:p>
  <w:p w14:paraId="21919DBA" w14:textId="77777777" w:rsidR="009D6080" w:rsidRDefault="009D6080"/>
  <w:p w14:paraId="21919DBB" w14:textId="77777777" w:rsidR="009D6080" w:rsidRDefault="009D608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9DC1" w14:textId="77777777" w:rsidR="009D6080" w:rsidRDefault="005C3CF0">
    <w:pPr>
      <w:spacing w:line="20" w:lineRule="exact"/>
      <w:ind w:firstLine="311"/>
      <w:textAlignment w:val="center"/>
    </w:pPr>
    <w:r>
      <w:rPr>
        <w:noProof/>
      </w:rPr>
      <mc:AlternateContent>
        <mc:Choice Requires="wps">
          <w:drawing>
            <wp:inline distT="0" distB="0" distL="90805" distR="90805" wp14:anchorId="21919DDD" wp14:editId="21919DDE">
              <wp:extent cx="7127875" cy="635"/>
              <wp:effectExtent l="0" t="0" r="0" b="0"/>
              <wp:docPr id="24" name="_x0000_s1025 2 2"/>
              <wp:cNvGraphicFramePr/>
              <a:graphic xmlns:a="http://schemas.openxmlformats.org/drawingml/2006/main">
                <a:graphicData uri="http://schemas.microsoft.com/office/word/2010/wordprocessingShape">
                  <wps:wsp>
                    <wps:cNvSpPr/>
                    <wps:spPr>
                      <a:xfrm>
                        <a:off x="0" y="0"/>
                        <a:ext cx="7127875" cy="761"/>
                      </a:xfrm>
                      <a:custGeom>
                        <a:avLst/>
                        <a:gdLst>
                          <a:gd name="T1" fmla="*/ 0 w 21600"/>
                          <a:gd name="T2" fmla="*/ 0 h 21600"/>
                          <a:gd name="T3" fmla="*/ 21600 w 21600"/>
                          <a:gd name="T4" fmla="*/ 21595 h 21600"/>
                        </a:gdLst>
                        <a:ahLst/>
                        <a:cxnLst/>
                        <a:rect l="T1" t="T2" r="T3" b="T4"/>
                        <a:pathLst>
                          <a:path w="21600" h="21600">
                            <a:moveTo>
                              <a:pt x="0" y="0"/>
                            </a:moveTo>
                            <a:lnTo>
                              <a:pt x="21599" y="0"/>
                            </a:lnTo>
                          </a:path>
                        </a:pathLst>
                      </a:custGeom>
                      <a:noFill/>
                      <a:ln w="12700" cap="flat" cmpd="sng">
                        <a:solidFill>
                          <a:srgbClr val="00558C"/>
                        </a:solidFill>
                        <a:prstDash val="solid"/>
                        <a:miter/>
                      </a:ln>
                    </wps:spPr>
                    <wps:bodyPr vert="horz" wrap="square" lIns="91440" tIns="45720" rIns="91440" bIns="45720" anchor="t" anchorCtr="0" upright="1">
                      <a:noAutofit/>
                    </wps:bodyPr>
                  </wps:wsp>
                </a:graphicData>
              </a:graphic>
            </wp:inline>
          </w:drawing>
        </mc:Choice>
        <mc:Fallback xmlns:wpsCustomData="http://www.wps.cn/officeDocument/2013/wpsCustomData">
          <w:pict>
            <v:shape id="_x0000_s1025 2 2" o:spid="_x0000_s1026" o:spt="100" style="height:0.05pt;width:561.25pt;" filled="f" stroked="t" coordsize="21600,21600" o:gfxdata="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" path="m0,0l21599,0e">
              <v:fill on="f" focussize="0,0"/>
              <v:stroke weight="1pt" color="#00558C" joinstyle="miter"/>
              <v:imagedata o:title=""/>
              <o:lock v:ext="edit" aspectratio="f"/>
              <w10:wrap type="none"/>
              <w10:anchorlock/>
            </v:shape>
          </w:pict>
        </mc:Fallback>
      </mc:AlternateContent>
    </w:r>
  </w:p>
  <w:p w14:paraId="21919DC2" w14:textId="77777777" w:rsidR="009D6080" w:rsidRDefault="009D6080">
    <w:pPr>
      <w:spacing w:line="252" w:lineRule="auto"/>
    </w:pPr>
  </w:p>
  <w:p w14:paraId="21919DC3" w14:textId="77777777" w:rsidR="009D6080" w:rsidRDefault="009D6080">
    <w:pPr>
      <w:spacing w:line="252" w:lineRule="auto"/>
    </w:pPr>
  </w:p>
  <w:p w14:paraId="21919DC4" w14:textId="77777777" w:rsidR="009D6080" w:rsidRDefault="009D6080">
    <w:pPr>
      <w:spacing w:line="252" w:lineRule="auto"/>
    </w:pPr>
  </w:p>
  <w:p w14:paraId="21919DC5" w14:textId="77777777" w:rsidR="009D6080" w:rsidRPr="005C3CF0" w:rsidRDefault="005C3CF0">
    <w:pPr>
      <w:spacing w:line="204" w:lineRule="exact"/>
      <w:ind w:left="1209"/>
      <w:rPr>
        <w:rFonts w:ascii="Calibri" w:eastAsia="Calibri" w:hAnsi="Calibri"/>
        <w:sz w:val="15"/>
        <w:szCs w:val="15"/>
        <w:lang w:val="fr-FR"/>
      </w:rPr>
    </w:pPr>
    <w:r w:rsidRPr="005C3CF0">
      <w:rPr>
        <w:rFonts w:ascii="Calibri" w:eastAsia="Calibri" w:hAnsi="Calibri"/>
        <w:color w:val="808080"/>
        <w:spacing w:val="22"/>
        <w:position w:val="2"/>
        <w:sz w:val="15"/>
        <w:szCs w:val="15"/>
        <w:lang w:val="fr-FR"/>
      </w:rPr>
      <w:t>1</w:t>
    </w:r>
    <w:r w:rsidRPr="005C3CF0">
      <w:rPr>
        <w:rFonts w:ascii="Calibri" w:eastAsia="Calibri" w:hAnsi="Calibri"/>
        <w:color w:val="808080"/>
        <w:spacing w:val="13"/>
        <w:position w:val="2"/>
        <w:sz w:val="15"/>
        <w:szCs w:val="15"/>
        <w:lang w:val="fr-FR"/>
      </w:rPr>
      <w:t>0</w:t>
    </w:r>
    <w:r w:rsidRPr="005C3CF0">
      <w:rPr>
        <w:rFonts w:ascii="Calibri" w:eastAsia="Calibri" w:hAnsi="Calibri"/>
        <w:color w:val="808080"/>
        <w:spacing w:val="11"/>
        <w:position w:val="2"/>
        <w:sz w:val="15"/>
        <w:szCs w:val="15"/>
        <w:lang w:val="fr-FR"/>
      </w:rPr>
      <w:t xml:space="preserve">, </w:t>
    </w:r>
    <w:r w:rsidRPr="005C3CF0">
      <w:rPr>
        <w:rFonts w:ascii="Calibri" w:eastAsia="Calibri" w:hAnsi="Calibri"/>
        <w:color w:val="808080"/>
        <w:position w:val="2"/>
        <w:sz w:val="15"/>
        <w:szCs w:val="15"/>
        <w:lang w:val="fr-FR"/>
      </w:rPr>
      <w:t>rue</w:t>
    </w:r>
    <w:r w:rsidRPr="005C3CF0">
      <w:rPr>
        <w:rFonts w:ascii="Calibri" w:eastAsia="Calibri" w:hAnsi="Calibri"/>
        <w:color w:val="808080"/>
        <w:spacing w:val="11"/>
        <w:position w:val="2"/>
        <w:sz w:val="15"/>
        <w:szCs w:val="15"/>
        <w:lang w:val="fr-FR"/>
      </w:rPr>
      <w:t xml:space="preserve"> </w:t>
    </w:r>
    <w:r w:rsidRPr="005C3CF0">
      <w:rPr>
        <w:rFonts w:ascii="Calibri" w:eastAsia="Calibri" w:hAnsi="Calibri"/>
        <w:color w:val="808080"/>
        <w:position w:val="2"/>
        <w:sz w:val="15"/>
        <w:szCs w:val="15"/>
        <w:lang w:val="fr-FR"/>
      </w:rPr>
      <w:t>des</w:t>
    </w:r>
    <w:r w:rsidRPr="005C3CF0">
      <w:rPr>
        <w:rFonts w:ascii="Calibri" w:eastAsia="Calibri" w:hAnsi="Calibri"/>
        <w:color w:val="808080"/>
        <w:spacing w:val="11"/>
        <w:position w:val="2"/>
        <w:sz w:val="15"/>
        <w:szCs w:val="15"/>
        <w:lang w:val="fr-FR"/>
      </w:rPr>
      <w:t xml:space="preserve"> </w:t>
    </w:r>
    <w:r w:rsidRPr="005C3CF0">
      <w:rPr>
        <w:rFonts w:ascii="Calibri" w:eastAsia="Calibri" w:hAnsi="Calibri"/>
        <w:color w:val="808080"/>
        <w:position w:val="2"/>
        <w:sz w:val="15"/>
        <w:szCs w:val="15"/>
        <w:lang w:val="fr-FR"/>
      </w:rPr>
      <w:t>Gaudines</w:t>
    </w:r>
    <w:r w:rsidRPr="005C3CF0">
      <w:rPr>
        <w:rFonts w:ascii="Calibri" w:eastAsia="Calibri" w:hAnsi="Calibri"/>
        <w:color w:val="808080"/>
        <w:spacing w:val="11"/>
        <w:position w:val="2"/>
        <w:sz w:val="15"/>
        <w:szCs w:val="15"/>
        <w:lang w:val="fr-FR"/>
      </w:rPr>
      <w:t xml:space="preserve"> – 78100 </w:t>
    </w:r>
    <w:r w:rsidRPr="005C3CF0">
      <w:rPr>
        <w:rFonts w:ascii="Calibri" w:eastAsia="Calibri" w:hAnsi="Calibri"/>
        <w:color w:val="808080"/>
        <w:position w:val="2"/>
        <w:sz w:val="15"/>
        <w:szCs w:val="15"/>
        <w:lang w:val="fr-FR"/>
      </w:rPr>
      <w:t>Saint</w:t>
    </w:r>
    <w:r w:rsidRPr="005C3CF0">
      <w:rPr>
        <w:rFonts w:ascii="Calibri" w:eastAsia="Calibri" w:hAnsi="Calibri"/>
        <w:color w:val="808080"/>
        <w:spacing w:val="11"/>
        <w:position w:val="2"/>
        <w:sz w:val="15"/>
        <w:szCs w:val="15"/>
        <w:lang w:val="fr-FR"/>
      </w:rPr>
      <w:t xml:space="preserve"> </w:t>
    </w:r>
    <w:r w:rsidRPr="005C3CF0">
      <w:rPr>
        <w:rFonts w:ascii="Calibri" w:eastAsia="Calibri" w:hAnsi="Calibri"/>
        <w:color w:val="808080"/>
        <w:position w:val="2"/>
        <w:sz w:val="15"/>
        <w:szCs w:val="15"/>
        <w:lang w:val="fr-FR"/>
      </w:rPr>
      <w:t>Germain</w:t>
    </w:r>
    <w:r w:rsidRPr="005C3CF0">
      <w:rPr>
        <w:rFonts w:ascii="Calibri" w:eastAsia="Calibri" w:hAnsi="Calibri"/>
        <w:color w:val="808080"/>
        <w:spacing w:val="11"/>
        <w:position w:val="2"/>
        <w:sz w:val="15"/>
        <w:szCs w:val="15"/>
        <w:lang w:val="fr-FR"/>
      </w:rPr>
      <w:t xml:space="preserve"> </w:t>
    </w:r>
    <w:r w:rsidRPr="005C3CF0">
      <w:rPr>
        <w:rFonts w:ascii="Calibri" w:eastAsia="Calibri" w:hAnsi="Calibri"/>
        <w:color w:val="808080"/>
        <w:position w:val="2"/>
        <w:sz w:val="15"/>
        <w:szCs w:val="15"/>
        <w:lang w:val="fr-FR"/>
      </w:rPr>
      <w:t>en</w:t>
    </w:r>
    <w:r w:rsidRPr="005C3CF0">
      <w:rPr>
        <w:rFonts w:ascii="Calibri" w:eastAsia="Calibri" w:hAnsi="Calibri"/>
        <w:color w:val="808080"/>
        <w:spacing w:val="11"/>
        <w:position w:val="2"/>
        <w:sz w:val="15"/>
        <w:szCs w:val="15"/>
        <w:lang w:val="fr-FR"/>
      </w:rPr>
      <w:t xml:space="preserve"> </w:t>
    </w:r>
    <w:r w:rsidRPr="005C3CF0">
      <w:rPr>
        <w:rFonts w:ascii="Calibri" w:eastAsia="Calibri" w:hAnsi="Calibri"/>
        <w:color w:val="808080"/>
        <w:position w:val="2"/>
        <w:sz w:val="15"/>
        <w:szCs w:val="15"/>
        <w:lang w:val="fr-FR"/>
      </w:rPr>
      <w:t>Laye</w:t>
    </w:r>
    <w:r w:rsidRPr="005C3CF0">
      <w:rPr>
        <w:rFonts w:ascii="Calibri" w:eastAsia="Calibri" w:hAnsi="Calibri"/>
        <w:color w:val="808080"/>
        <w:spacing w:val="11"/>
        <w:position w:val="2"/>
        <w:sz w:val="15"/>
        <w:szCs w:val="15"/>
        <w:lang w:val="fr-FR"/>
      </w:rPr>
      <w:t xml:space="preserve">, </w:t>
    </w:r>
    <w:r w:rsidRPr="005C3CF0">
      <w:rPr>
        <w:rFonts w:ascii="Calibri" w:eastAsia="Calibri" w:hAnsi="Calibri"/>
        <w:color w:val="808080"/>
        <w:position w:val="2"/>
        <w:sz w:val="15"/>
        <w:szCs w:val="15"/>
        <w:lang w:val="fr-FR"/>
      </w:rPr>
      <w:t>France</w:t>
    </w:r>
  </w:p>
  <w:p w14:paraId="21919DC6" w14:textId="77777777" w:rsidR="009D6080" w:rsidRPr="005C3CF0" w:rsidRDefault="005C3CF0">
    <w:pPr>
      <w:spacing w:after="19" w:line="204" w:lineRule="exact"/>
      <w:ind w:left="1196"/>
      <w:rPr>
        <w:rFonts w:ascii="Calibri" w:eastAsia="Calibri" w:hAnsi="Calibri"/>
        <w:sz w:val="15"/>
        <w:szCs w:val="15"/>
        <w:lang w:val="fr-FR"/>
      </w:rPr>
    </w:pPr>
    <w:r w:rsidRPr="005C3CF0">
      <w:rPr>
        <w:rFonts w:ascii="Calibri" w:eastAsia="Calibri" w:hAnsi="Calibri"/>
        <w:color w:val="808080"/>
        <w:position w:val="2"/>
        <w:sz w:val="15"/>
        <w:szCs w:val="15"/>
        <w:lang w:val="fr-FR"/>
      </w:rPr>
      <w:t>T</w:t>
    </w:r>
    <w:r w:rsidRPr="005C3CF0">
      <w:rPr>
        <w:rFonts w:ascii="Calibri" w:eastAsia="Calibri" w:hAnsi="Calibri"/>
        <w:color w:val="808080"/>
        <w:spacing w:val="6"/>
        <w:position w:val="2"/>
        <w:sz w:val="15"/>
        <w:szCs w:val="15"/>
        <w:lang w:val="fr-FR"/>
      </w:rPr>
      <w:t>é</w:t>
    </w:r>
    <w:r w:rsidRPr="005C3CF0">
      <w:rPr>
        <w:rFonts w:ascii="Calibri" w:eastAsia="Calibri" w:hAnsi="Calibri"/>
        <w:color w:val="808080"/>
        <w:position w:val="2"/>
        <w:sz w:val="15"/>
        <w:szCs w:val="15"/>
        <w:lang w:val="fr-FR"/>
      </w:rPr>
      <w:t>l</w:t>
    </w:r>
    <w:r w:rsidRPr="005C3CF0">
      <w:rPr>
        <w:rFonts w:ascii="Calibri" w:eastAsia="Calibri" w:hAnsi="Calibri"/>
        <w:color w:val="808080"/>
        <w:spacing w:val="6"/>
        <w:position w:val="2"/>
        <w:sz w:val="15"/>
        <w:szCs w:val="15"/>
        <w:lang w:val="fr-FR"/>
      </w:rPr>
      <w:t xml:space="preserve">. +33 (0)1 34 51 70 01 – </w:t>
    </w:r>
    <w:r w:rsidRPr="005C3CF0">
      <w:rPr>
        <w:rFonts w:ascii="Calibri" w:eastAsia="Calibri" w:hAnsi="Calibri"/>
        <w:color w:val="808080"/>
        <w:position w:val="2"/>
        <w:sz w:val="15"/>
        <w:szCs w:val="15"/>
        <w:lang w:val="fr-FR"/>
      </w:rPr>
      <w:t>Fax</w:t>
    </w:r>
    <w:r w:rsidRPr="005C3CF0">
      <w:rPr>
        <w:rFonts w:ascii="Calibri" w:eastAsia="Calibri" w:hAnsi="Calibri"/>
        <w:color w:val="808080"/>
        <w:spacing w:val="6"/>
        <w:position w:val="2"/>
        <w:sz w:val="15"/>
        <w:szCs w:val="15"/>
        <w:lang w:val="fr-FR"/>
      </w:rPr>
      <w:t xml:space="preserve"> +33 (0)1 34 51 82 05 – </w:t>
    </w:r>
    <w:r w:rsidRPr="005C3CF0">
      <w:rPr>
        <w:rFonts w:ascii="Calibri" w:eastAsia="Calibri" w:hAnsi="Calibri"/>
        <w:color w:val="808080"/>
        <w:position w:val="2"/>
        <w:sz w:val="15"/>
        <w:szCs w:val="15"/>
        <w:lang w:val="fr-FR"/>
      </w:rPr>
      <w:t>contact</w:t>
    </w:r>
    <w:r w:rsidRPr="005C3CF0">
      <w:rPr>
        <w:rFonts w:ascii="Calibri" w:eastAsia="Calibri" w:hAnsi="Calibri"/>
        <w:color w:val="808080"/>
        <w:spacing w:val="6"/>
        <w:position w:val="2"/>
        <w:sz w:val="15"/>
        <w:szCs w:val="15"/>
        <w:lang w:val="fr-FR"/>
      </w:rPr>
      <w:t>@</w:t>
    </w:r>
    <w:r w:rsidRPr="005C3CF0">
      <w:rPr>
        <w:rFonts w:ascii="Calibri" w:eastAsia="Calibri" w:hAnsi="Calibri"/>
        <w:color w:val="808080"/>
        <w:position w:val="2"/>
        <w:sz w:val="15"/>
        <w:szCs w:val="15"/>
        <w:lang w:val="fr-FR"/>
      </w:rPr>
      <w:t>iala</w:t>
    </w:r>
    <w:r w:rsidRPr="005C3CF0">
      <w:rPr>
        <w:rFonts w:ascii="Calibri" w:eastAsia="Calibri" w:hAnsi="Calibri"/>
        <w:color w:val="808080"/>
        <w:spacing w:val="2"/>
        <w:position w:val="2"/>
        <w:sz w:val="15"/>
        <w:szCs w:val="15"/>
        <w:lang w:val="fr-FR"/>
      </w:rPr>
      <w:t>-</w:t>
    </w:r>
    <w:r w:rsidRPr="005C3CF0">
      <w:rPr>
        <w:rFonts w:ascii="Calibri" w:eastAsia="Calibri" w:hAnsi="Calibri"/>
        <w:color w:val="808080"/>
        <w:position w:val="2"/>
        <w:sz w:val="15"/>
        <w:szCs w:val="15"/>
        <w:lang w:val="fr-FR"/>
      </w:rPr>
      <w:t>aism.org</w:t>
    </w:r>
  </w:p>
  <w:p w14:paraId="21919DC7" w14:textId="77777777" w:rsidR="009D6080" w:rsidRDefault="005C3CF0">
    <w:pPr>
      <w:spacing w:after="33" w:line="249" w:lineRule="exact"/>
      <w:ind w:left="1198"/>
      <w:rPr>
        <w:rFonts w:ascii="Calibri" w:eastAsia="Calibri" w:hAnsi="Calibri"/>
        <w:sz w:val="18"/>
        <w:szCs w:val="18"/>
      </w:rPr>
    </w:pPr>
    <w:r>
      <w:rPr>
        <w:rFonts w:ascii="Calibri" w:eastAsia="Calibri" w:hAnsi="Calibri"/>
        <w:b/>
        <w:bCs/>
        <w:color w:val="00558C"/>
        <w:spacing w:val="-1"/>
        <w:position w:val="3"/>
        <w:sz w:val="18"/>
        <w:szCs w:val="18"/>
      </w:rPr>
      <w:t>www.</w:t>
    </w:r>
    <w:r>
      <w:rPr>
        <w:rFonts w:ascii="Calibri" w:eastAsia="Calibri" w:hAnsi="Calibri"/>
        <w:b/>
        <w:bCs/>
        <w:color w:val="00558C"/>
        <w:position w:val="3"/>
        <w:sz w:val="18"/>
        <w:szCs w:val="18"/>
      </w:rPr>
      <w:t>iala</w:t>
    </w:r>
    <w:r>
      <w:rPr>
        <w:rFonts w:ascii="Calibri" w:eastAsia="Calibri" w:hAnsi="Calibri"/>
        <w:b/>
        <w:bCs/>
        <w:color w:val="00558C"/>
        <w:spacing w:val="-1"/>
        <w:position w:val="3"/>
        <w:sz w:val="18"/>
        <w:szCs w:val="18"/>
      </w:rPr>
      <w:t>-</w:t>
    </w:r>
    <w:r>
      <w:rPr>
        <w:rFonts w:ascii="Calibri" w:eastAsia="Calibri" w:hAnsi="Calibri"/>
        <w:b/>
        <w:bCs/>
        <w:color w:val="00558C"/>
        <w:position w:val="3"/>
        <w:sz w:val="18"/>
        <w:szCs w:val="18"/>
      </w:rPr>
      <w:t>aism</w:t>
    </w:r>
    <w:r>
      <w:rPr>
        <w:rFonts w:ascii="Calibri" w:eastAsia="Calibri" w:hAnsi="Calibri"/>
        <w:b/>
        <w:bCs/>
        <w:color w:val="00558C"/>
        <w:spacing w:val="-1"/>
        <w:position w:val="3"/>
        <w:sz w:val="18"/>
        <w:szCs w:val="18"/>
      </w:rPr>
      <w:t>.</w:t>
    </w:r>
    <w:r>
      <w:rPr>
        <w:rFonts w:ascii="Calibri" w:eastAsia="Calibri" w:hAnsi="Calibri"/>
        <w:b/>
        <w:bCs/>
        <w:color w:val="00558C"/>
        <w:position w:val="3"/>
        <w:sz w:val="18"/>
        <w:szCs w:val="18"/>
      </w:rPr>
      <w:t>org</w:t>
    </w:r>
  </w:p>
  <w:p w14:paraId="21919DC8" w14:textId="77777777" w:rsidR="009D6080" w:rsidRDefault="005C3CF0">
    <w:pPr>
      <w:spacing w:line="225" w:lineRule="exact"/>
      <w:ind w:left="1208"/>
      <w:rPr>
        <w:sz w:val="16"/>
        <w:szCs w:val="16"/>
      </w:rPr>
    </w:pPr>
    <w:r>
      <w:rPr>
        <w:rFonts w:eastAsia="Arial"/>
        <w:color w:val="00558C"/>
        <w:spacing w:val="-3"/>
        <w:w w:val="85"/>
        <w:position w:val="3"/>
        <w:sz w:val="16"/>
        <w:szCs w:val="16"/>
      </w:rPr>
      <w:t>International</w:t>
    </w:r>
    <w:r>
      <w:rPr>
        <w:rFonts w:eastAsia="Arial"/>
        <w:color w:val="00558C"/>
        <w:spacing w:val="23"/>
        <w:w w:val="101"/>
        <w:position w:val="3"/>
        <w:sz w:val="16"/>
        <w:szCs w:val="16"/>
      </w:rPr>
      <w:t xml:space="preserve"> </w:t>
    </w:r>
    <w:r>
      <w:rPr>
        <w:rFonts w:eastAsia="Arial"/>
        <w:color w:val="00558C"/>
        <w:spacing w:val="-3"/>
        <w:w w:val="85"/>
        <w:position w:val="3"/>
        <w:sz w:val="16"/>
        <w:szCs w:val="16"/>
      </w:rPr>
      <w:t>Association</w:t>
    </w:r>
    <w:r>
      <w:rPr>
        <w:rFonts w:eastAsia="Arial"/>
        <w:color w:val="00558C"/>
        <w:spacing w:val="-6"/>
        <w:position w:val="3"/>
        <w:sz w:val="16"/>
        <w:szCs w:val="16"/>
      </w:rPr>
      <w:t xml:space="preserve"> </w:t>
    </w:r>
    <w:r>
      <w:rPr>
        <w:rFonts w:eastAsia="Arial"/>
        <w:color w:val="00558C"/>
        <w:spacing w:val="-3"/>
        <w:w w:val="85"/>
        <w:position w:val="3"/>
        <w:sz w:val="16"/>
        <w:szCs w:val="16"/>
      </w:rPr>
      <w:t>of</w:t>
    </w:r>
    <w:r>
      <w:rPr>
        <w:rFonts w:eastAsia="Arial"/>
        <w:color w:val="00558C"/>
        <w:spacing w:val="-4"/>
        <w:position w:val="3"/>
        <w:sz w:val="16"/>
        <w:szCs w:val="16"/>
      </w:rPr>
      <w:t xml:space="preserve"> </w:t>
    </w:r>
    <w:r>
      <w:rPr>
        <w:rFonts w:eastAsia="Arial"/>
        <w:color w:val="00558C"/>
        <w:spacing w:val="-3"/>
        <w:w w:val="85"/>
        <w:position w:val="3"/>
        <w:sz w:val="16"/>
        <w:szCs w:val="16"/>
      </w:rPr>
      <w:t>Marine</w:t>
    </w:r>
    <w:r>
      <w:rPr>
        <w:rFonts w:eastAsia="Arial"/>
        <w:color w:val="00558C"/>
        <w:spacing w:val="-7"/>
        <w:position w:val="3"/>
        <w:sz w:val="16"/>
        <w:szCs w:val="16"/>
      </w:rPr>
      <w:t xml:space="preserve"> </w:t>
    </w:r>
    <w:r>
      <w:rPr>
        <w:rFonts w:eastAsia="Arial"/>
        <w:color w:val="00558C"/>
        <w:spacing w:val="-3"/>
        <w:w w:val="85"/>
        <w:position w:val="3"/>
        <w:sz w:val="16"/>
        <w:szCs w:val="16"/>
      </w:rPr>
      <w:t>Aids</w:t>
    </w:r>
    <w:r>
      <w:rPr>
        <w:rFonts w:eastAsia="Arial"/>
        <w:color w:val="00558C"/>
        <w:spacing w:val="-5"/>
        <w:position w:val="3"/>
        <w:sz w:val="16"/>
        <w:szCs w:val="16"/>
      </w:rPr>
      <w:t xml:space="preserve"> </w:t>
    </w:r>
    <w:r>
      <w:rPr>
        <w:rFonts w:eastAsia="Arial"/>
        <w:color w:val="00558C"/>
        <w:spacing w:val="-3"/>
        <w:w w:val="85"/>
        <w:position w:val="3"/>
        <w:sz w:val="16"/>
        <w:szCs w:val="16"/>
      </w:rPr>
      <w:t>to</w:t>
    </w:r>
    <w:r>
      <w:rPr>
        <w:rFonts w:eastAsia="Arial"/>
        <w:color w:val="00558C"/>
        <w:w w:val="101"/>
        <w:position w:val="3"/>
        <w:sz w:val="16"/>
        <w:szCs w:val="16"/>
      </w:rPr>
      <w:t xml:space="preserve"> </w:t>
    </w:r>
    <w:r>
      <w:rPr>
        <w:rFonts w:eastAsia="Arial"/>
        <w:color w:val="00558C"/>
        <w:spacing w:val="-3"/>
        <w:w w:val="85"/>
        <w:position w:val="3"/>
        <w:sz w:val="16"/>
        <w:szCs w:val="16"/>
      </w:rPr>
      <w:t>Navigation</w:t>
    </w:r>
    <w:r>
      <w:rPr>
        <w:rFonts w:eastAsia="Arial"/>
        <w:color w:val="00558C"/>
        <w:spacing w:val="-5"/>
        <w:position w:val="3"/>
        <w:sz w:val="16"/>
        <w:szCs w:val="16"/>
      </w:rPr>
      <w:t xml:space="preserve"> </w:t>
    </w:r>
    <w:r>
      <w:rPr>
        <w:rFonts w:eastAsia="Arial"/>
        <w:color w:val="00558C"/>
        <w:spacing w:val="-3"/>
        <w:w w:val="85"/>
        <w:position w:val="3"/>
        <w:sz w:val="16"/>
        <w:szCs w:val="16"/>
      </w:rPr>
      <w:t>and</w:t>
    </w:r>
    <w:r>
      <w:rPr>
        <w:rFonts w:eastAsia="Arial"/>
        <w:color w:val="00558C"/>
        <w:spacing w:val="2"/>
        <w:position w:val="3"/>
        <w:sz w:val="16"/>
        <w:szCs w:val="16"/>
      </w:rPr>
      <w:t xml:space="preserve"> </w:t>
    </w:r>
    <w:r>
      <w:rPr>
        <w:rFonts w:eastAsia="Arial"/>
        <w:color w:val="00558C"/>
        <w:spacing w:val="-3"/>
        <w:w w:val="85"/>
        <w:position w:val="3"/>
        <w:sz w:val="16"/>
        <w:szCs w:val="16"/>
      </w:rPr>
      <w:t>Lighthouse</w:t>
    </w:r>
    <w:r>
      <w:rPr>
        <w:rFonts w:eastAsia="Arial"/>
        <w:color w:val="00558C"/>
        <w:spacing w:val="-10"/>
        <w:position w:val="3"/>
        <w:sz w:val="16"/>
        <w:szCs w:val="16"/>
      </w:rPr>
      <w:t xml:space="preserve"> </w:t>
    </w:r>
    <w:r>
      <w:rPr>
        <w:rFonts w:eastAsia="Arial"/>
        <w:color w:val="00558C"/>
        <w:spacing w:val="-3"/>
        <w:w w:val="85"/>
        <w:position w:val="3"/>
        <w:sz w:val="16"/>
        <w:szCs w:val="16"/>
      </w:rPr>
      <w:t>Authorities</w:t>
    </w:r>
  </w:p>
  <w:p w14:paraId="21919DC9" w14:textId="77777777" w:rsidR="009D6080" w:rsidRDefault="005C3CF0">
    <w:pPr>
      <w:spacing w:line="224" w:lineRule="exact"/>
      <w:ind w:left="1195"/>
      <w:rPr>
        <w:sz w:val="16"/>
        <w:szCs w:val="16"/>
      </w:rPr>
    </w:pPr>
    <w:r>
      <w:rPr>
        <w:rFonts w:eastAsia="Arial"/>
        <w:color w:val="00558C"/>
        <w:spacing w:val="-3"/>
        <w:w w:val="85"/>
        <w:position w:val="3"/>
        <w:sz w:val="16"/>
        <w:szCs w:val="16"/>
      </w:rPr>
      <w:t>Association</w:t>
    </w:r>
    <w:r>
      <w:rPr>
        <w:rFonts w:eastAsia="Arial"/>
        <w:color w:val="00558C"/>
        <w:spacing w:val="29"/>
        <w:position w:val="3"/>
        <w:sz w:val="16"/>
        <w:szCs w:val="16"/>
      </w:rPr>
      <w:t xml:space="preserve"> </w:t>
    </w:r>
    <w:r>
      <w:rPr>
        <w:rFonts w:eastAsia="Arial"/>
        <w:color w:val="00558C"/>
        <w:spacing w:val="-3"/>
        <w:w w:val="85"/>
        <w:position w:val="3"/>
        <w:sz w:val="16"/>
        <w:szCs w:val="16"/>
      </w:rPr>
      <w:t>Internationale</w:t>
    </w:r>
    <w:r>
      <w:rPr>
        <w:rFonts w:eastAsia="Arial"/>
        <w:color w:val="00558C"/>
        <w:spacing w:val="-3"/>
        <w:position w:val="3"/>
        <w:sz w:val="16"/>
        <w:szCs w:val="16"/>
      </w:rPr>
      <w:t xml:space="preserve"> </w:t>
    </w:r>
    <w:r>
      <w:rPr>
        <w:rFonts w:eastAsia="Arial"/>
        <w:color w:val="00558C"/>
        <w:spacing w:val="-3"/>
        <w:w w:val="85"/>
        <w:position w:val="3"/>
        <w:sz w:val="16"/>
        <w:szCs w:val="16"/>
      </w:rPr>
      <w:t>de</w:t>
    </w:r>
    <w:r>
      <w:rPr>
        <w:rFonts w:eastAsia="Arial"/>
        <w:color w:val="00558C"/>
        <w:spacing w:val="-2"/>
        <w:position w:val="3"/>
        <w:sz w:val="16"/>
        <w:szCs w:val="16"/>
      </w:rPr>
      <w:t xml:space="preserve"> </w:t>
    </w:r>
    <w:r>
      <w:rPr>
        <w:rFonts w:eastAsia="Arial"/>
        <w:color w:val="00558C"/>
        <w:spacing w:val="-3"/>
        <w:w w:val="85"/>
        <w:position w:val="3"/>
        <w:sz w:val="16"/>
        <w:szCs w:val="16"/>
      </w:rPr>
      <w:t>Signalisation</w:t>
    </w:r>
    <w:r>
      <w:rPr>
        <w:rFonts w:eastAsia="Arial"/>
        <w:color w:val="00558C"/>
        <w:spacing w:val="3"/>
        <w:position w:val="3"/>
        <w:sz w:val="16"/>
        <w:szCs w:val="16"/>
      </w:rPr>
      <w:t xml:space="preserve"> </w:t>
    </w:r>
    <w:r>
      <w:rPr>
        <w:rFonts w:eastAsia="Arial"/>
        <w:color w:val="00558C"/>
        <w:spacing w:val="-3"/>
        <w:w w:val="85"/>
        <w:position w:val="3"/>
        <w:sz w:val="16"/>
        <w:szCs w:val="16"/>
      </w:rPr>
      <w:t>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9DD0" w14:textId="77777777" w:rsidR="009D6080" w:rsidRDefault="005C3CF0">
    <w:pPr>
      <w:spacing w:before="231" w:after="6" w:line="210" w:lineRule="exact"/>
      <w:ind w:left="39"/>
      <w:rPr>
        <w:rFonts w:ascii="Calibri" w:eastAsia="Calibri" w:hAnsi="Calibri"/>
        <w:b/>
        <w:bCs/>
        <w:color w:val="00558C"/>
        <w:position w:val="2"/>
        <w:sz w:val="15"/>
        <w:szCs w:val="15"/>
      </w:rPr>
    </w:pPr>
    <w:r>
      <w:rPr>
        <w:noProof/>
      </w:rPr>
      <w:drawing>
        <wp:anchor distT="0" distB="0" distL="0" distR="0" simplePos="0" relativeHeight="251661312" behindDoc="0" locked="0" layoutInCell="0" allowOverlap="1" wp14:anchorId="21919DE6" wp14:editId="21919DE7">
          <wp:simplePos x="0" y="0"/>
          <wp:positionH relativeFrom="page">
            <wp:posOffset>557530</wp:posOffset>
          </wp:positionH>
          <wp:positionV relativeFrom="page">
            <wp:posOffset>9742170</wp:posOffset>
          </wp:positionV>
          <wp:extent cx="6516370" cy="6350"/>
          <wp:effectExtent l="0" t="0" r="0" b="0"/>
          <wp:wrapNone/>
          <wp:docPr id="30" name="IM 4"/>
          <wp:cNvGraphicFramePr/>
          <a:graphic xmlns:a="http://schemas.openxmlformats.org/drawingml/2006/main">
            <a:graphicData uri="http://schemas.openxmlformats.org/drawingml/2006/picture">
              <pic:pic xmlns:pic="http://schemas.openxmlformats.org/drawingml/2006/picture">
                <pic:nvPicPr>
                  <pic:cNvPr id="30" name="IM 4"/>
                  <pic:cNvPicPr/>
                </pic:nvPicPr>
                <pic:blipFill>
                  <a:blip r:embed="rId1"/>
                  <a:stretch>
                    <a:fillRect/>
                  </a:stretch>
                </pic:blipFill>
                <pic:spPr>
                  <a:xfrm>
                    <a:off x="0" y="0"/>
                    <a:ext cx="6516623" cy="6350"/>
                  </a:xfrm>
                  <a:prstGeom prst="rect">
                    <a:avLst/>
                  </a:prstGeom>
                  <a:noFill/>
                  <a:ln w="9525" cap="flat" cmpd="sng">
                    <a:noFill/>
                    <a:prstDash val="solid"/>
                    <a:miter/>
                  </a:ln>
                </pic:spPr>
              </pic:pic>
            </a:graphicData>
          </a:graphic>
        </wp:anchor>
      </w:drawing>
    </w:r>
    <w:r>
      <w:rPr>
        <w:rFonts w:ascii="Calibri" w:eastAsia="Calibri" w:hAnsi="Calibri"/>
        <w:b/>
        <w:bCs/>
        <w:color w:val="00558C"/>
        <w:position w:val="2"/>
        <w:sz w:val="15"/>
        <w:szCs w:val="15"/>
      </w:rPr>
      <w:t>IALA</w:t>
    </w:r>
    <w:r>
      <w:rPr>
        <w:rFonts w:ascii="Calibri" w:eastAsia="Calibri" w:hAnsi="Calibri"/>
        <w:color w:val="00558C"/>
        <w:spacing w:val="-1"/>
        <w:position w:val="2"/>
        <w:sz w:val="15"/>
        <w:szCs w:val="15"/>
      </w:rPr>
      <w:t xml:space="preserve"> </w:t>
    </w:r>
    <w:r>
      <w:rPr>
        <w:rFonts w:ascii="Calibri" w:eastAsia="Calibri" w:hAnsi="Calibri"/>
        <w:b/>
        <w:bCs/>
        <w:color w:val="00558C"/>
        <w:position w:val="2"/>
        <w:sz w:val="15"/>
        <w:szCs w:val="15"/>
      </w:rPr>
      <w:t>Recommendation</w:t>
    </w:r>
    <w:r>
      <w:rPr>
        <w:rFonts w:ascii="Calibri" w:eastAsia="Calibri" w:hAnsi="Calibri"/>
        <w:color w:val="00558C"/>
        <w:spacing w:val="-1"/>
        <w:position w:val="2"/>
        <w:sz w:val="15"/>
        <w:szCs w:val="15"/>
      </w:rPr>
      <w:t xml:space="preserve"> </w:t>
    </w:r>
    <w:r>
      <w:rPr>
        <w:rFonts w:ascii="Calibri" w:eastAsia="Calibri" w:hAnsi="Calibri"/>
        <w:b/>
        <w:bCs/>
        <w:color w:val="00558C"/>
        <w:position w:val="2"/>
        <w:sz w:val="15"/>
        <w:szCs w:val="15"/>
      </w:rPr>
      <w:t>R</w:t>
    </w:r>
    <w:r>
      <w:rPr>
        <w:rFonts w:ascii="Calibri" w:eastAsia="Calibri" w:hAnsi="Calibri"/>
        <w:b/>
        <w:bCs/>
        <w:color w:val="00558C"/>
        <w:spacing w:val="-1"/>
        <w:position w:val="2"/>
        <w:sz w:val="15"/>
        <w:szCs w:val="15"/>
      </w:rPr>
      <w:t>1007</w:t>
    </w:r>
    <w:r>
      <w:rPr>
        <w:rFonts w:ascii="Calibri" w:eastAsia="Calibri" w:hAnsi="Calibri"/>
        <w:color w:val="00558C"/>
        <w:position w:val="2"/>
        <w:sz w:val="15"/>
        <w:szCs w:val="15"/>
      </w:rPr>
      <w:t xml:space="preserve"> </w:t>
    </w:r>
    <w:r>
      <w:rPr>
        <w:rFonts w:ascii="Calibri" w:eastAsia="Calibri" w:hAnsi="Calibri"/>
        <w:b/>
        <w:bCs/>
        <w:color w:val="00558C"/>
        <w:position w:val="2"/>
        <w:sz w:val="15"/>
        <w:szCs w:val="15"/>
      </w:rPr>
      <w:t>THE VHF DATA EXCHANGE SYSTEM (VDES) FOR SHORE INFRASTRUCTURE</w:t>
    </w:r>
  </w:p>
  <w:p w14:paraId="21919DD1" w14:textId="77777777" w:rsidR="009D6080" w:rsidRDefault="005C3CF0">
    <w:pPr>
      <w:spacing w:line="209" w:lineRule="exact"/>
      <w:ind w:left="39"/>
      <w:rPr>
        <w:rFonts w:ascii="Calibri" w:eastAsia="Calibri" w:hAnsi="Calibri"/>
        <w:sz w:val="15"/>
        <w:szCs w:val="15"/>
      </w:rPr>
    </w:pPr>
    <w:r>
      <w:rPr>
        <w:rFonts w:ascii="Calibri" w:eastAsia="Calibri" w:hAnsi="Calibri"/>
        <w:color w:val="00558C"/>
        <w:spacing w:val="1"/>
        <w:position w:val="3"/>
        <w:sz w:val="15"/>
        <w:szCs w:val="15"/>
      </w:rPr>
      <w:t xml:space="preserve">Edition 1.1 </w:t>
    </w:r>
    <w:bookmarkStart w:id="7" w:name="_Hlk153983091"/>
    <w:proofErr w:type="gramStart"/>
    <w:r>
      <w:rPr>
        <w:rFonts w:ascii="Calibri" w:eastAsia="Calibri" w:hAnsi="Calibri"/>
        <w:color w:val="00558C"/>
        <w:spacing w:val="1"/>
        <w:position w:val="3"/>
        <w:sz w:val="15"/>
        <w:szCs w:val="15"/>
      </w:rPr>
      <w:t>urn:mrn</w:t>
    </w:r>
    <w:proofErr w:type="gramEnd"/>
    <w:r>
      <w:rPr>
        <w:rFonts w:ascii="Calibri" w:eastAsia="Calibri" w:hAnsi="Calibri"/>
        <w:color w:val="00558C"/>
        <w:spacing w:val="1"/>
        <w:position w:val="3"/>
        <w:sz w:val="15"/>
        <w:szCs w:val="15"/>
      </w:rPr>
      <w:t>:iala:pub:r1007:ed1.1</w:t>
    </w:r>
    <w:bookmarkEnd w:id="7"/>
    <w:r>
      <w:rPr>
        <w:rFonts w:ascii="Calibri" w:eastAsia="Calibri" w:hAnsi="Calibri"/>
        <w:color w:val="00558C"/>
        <w:spacing w:val="1"/>
        <w:position w:val="3"/>
        <w:sz w:val="15"/>
        <w:szCs w:val="15"/>
      </w:rPr>
      <w:t xml:space="preserve">        </w:t>
    </w:r>
    <w:r>
      <w:rPr>
        <w:rFonts w:ascii="Calibri" w:eastAsia="Calibri" w:hAnsi="Calibri"/>
        <w:color w:val="00558C"/>
        <w:position w:val="3"/>
        <w:sz w:val="15"/>
        <w:szCs w:val="15"/>
      </w:rPr>
      <w:t xml:space="preserve">                                                                                                                                                                                                                              </w:t>
    </w:r>
    <w:r>
      <w:rPr>
        <w:rFonts w:ascii="Calibri" w:eastAsia="Calibri" w:hAnsi="Calibri"/>
        <w:b/>
        <w:bCs/>
        <w:color w:val="00558C"/>
        <w:position w:val="3"/>
        <w:sz w:val="15"/>
        <w:szCs w:val="15"/>
      </w:rPr>
      <w:t>P</w:t>
    </w:r>
    <w:r>
      <w:rPr>
        <w:rFonts w:ascii="Calibri" w:eastAsia="Calibri" w:hAnsi="Calibri"/>
        <w:color w:val="00558C"/>
        <w:position w:val="3"/>
        <w:sz w:val="15"/>
        <w:szCs w:val="15"/>
      </w:rPr>
      <w:t xml:space="preserve"> </w:t>
    </w:r>
    <w:r>
      <w:rPr>
        <w:rFonts w:ascii="Calibri" w:eastAsia="Calibri" w:hAnsi="Calibri"/>
        <w:b/>
        <w:bCs/>
        <w:color w:val="00558C"/>
        <w:position w:val="3"/>
        <w:sz w:val="15"/>
        <w:szCs w:val="15"/>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19DB5" w14:textId="77777777" w:rsidR="009D6080" w:rsidRDefault="005C3CF0">
      <w:r>
        <w:separator/>
      </w:r>
    </w:p>
  </w:footnote>
  <w:footnote w:type="continuationSeparator" w:id="0">
    <w:p w14:paraId="21919DB6" w14:textId="77777777" w:rsidR="009D6080" w:rsidRDefault="005C3CF0">
      <w:r>
        <w:continuationSeparator/>
      </w:r>
    </w:p>
  </w:footnote>
  <w:footnote w:id="1">
    <w:p w14:paraId="21919DEE" w14:textId="77777777" w:rsidR="009D6080" w:rsidRDefault="005C3CF0">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21919DEF" w14:textId="77777777" w:rsidR="009D6080" w:rsidRDefault="005C3CF0">
      <w:pPr>
        <w:pStyle w:val="FootnoteText"/>
      </w:pPr>
      <w:r>
        <w:rPr>
          <w:rStyle w:val="FootnoteReference"/>
        </w:rPr>
        <w:footnoteRef/>
      </w:r>
      <w:r>
        <w:t xml:space="preserve"> </w:t>
      </w:r>
      <w:r>
        <w:rPr>
          <w:sz w:val="16"/>
          <w:szCs w:val="16"/>
        </w:rPr>
        <w:t xml:space="preserve">Leave open if </w:t>
      </w:r>
      <w:proofErr w:type="gramStart"/>
      <w:r>
        <w:rPr>
          <w:sz w:val="16"/>
          <w:szCs w:val="16"/>
        </w:rPr>
        <w:t>uncertain</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9DB7" w14:textId="77777777" w:rsidR="009D6080" w:rsidRDefault="00B05647">
    <w:pPr>
      <w:pStyle w:val="Header"/>
    </w:pPr>
    <w:r>
      <w:pict w14:anchorId="21919D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741550" o:spid="_x0000_s1029" type="#_x0000_t136" style="position:absolute;margin-left:0;margin-top:0;width:622.7pt;height:56.6pt;rotation:315;z-index:-251652096;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9DD3" w14:textId="77777777" w:rsidR="009D6080" w:rsidRDefault="00B05647">
    <w:pPr>
      <w:pStyle w:val="Header"/>
    </w:pPr>
    <w:r>
      <w:pict w14:anchorId="21919D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741559" o:spid="_x0000_s1038" type="#_x0000_t136" style="position:absolute;margin-left:0;margin-top:0;width:622.7pt;height:56.6pt;rotation:315;z-index:-251642880;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9DD4" w14:textId="77777777" w:rsidR="009D6080" w:rsidRDefault="005C3CF0">
    <w:pPr>
      <w:spacing w:line="1133" w:lineRule="exact"/>
      <w:textAlignment w:val="center"/>
    </w:pPr>
    <w:r>
      <w:rPr>
        <w:noProof/>
      </w:rPr>
      <w:drawing>
        <wp:anchor distT="0" distB="0" distL="114300" distR="114300" simplePos="0" relativeHeight="251675648" behindDoc="0" locked="0" layoutInCell="1" allowOverlap="1" wp14:anchorId="21919DEA" wp14:editId="21919DEB">
          <wp:simplePos x="0" y="0"/>
          <wp:positionH relativeFrom="column">
            <wp:posOffset>6145530</wp:posOffset>
          </wp:positionH>
          <wp:positionV relativeFrom="paragraph">
            <wp:posOffset>-9525</wp:posOffset>
          </wp:positionV>
          <wp:extent cx="720090" cy="720090"/>
          <wp:effectExtent l="0" t="0" r="4445" b="4445"/>
          <wp:wrapNone/>
          <wp:docPr id="27" name="IM 3"/>
          <wp:cNvGraphicFramePr/>
          <a:graphic xmlns:a="http://schemas.openxmlformats.org/drawingml/2006/main">
            <a:graphicData uri="http://schemas.openxmlformats.org/drawingml/2006/picture">
              <pic:pic xmlns:pic="http://schemas.openxmlformats.org/drawingml/2006/picture">
                <pic:nvPicPr>
                  <pic:cNvPr id="27" name="IM 3"/>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a:noFill/>
                  <a:ln w="9525" cap="flat" cmpd="sng">
                    <a:noFill/>
                    <a:prstDash val="solid"/>
                    <a:miter/>
                  </a:ln>
                </pic:spPr>
              </pic:pic>
            </a:graphicData>
          </a:graphic>
        </wp:anchor>
      </w:drawing>
    </w:r>
    <w:r w:rsidR="00B05647">
      <w:pict w14:anchorId="21919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741560" o:spid="_x0000_s1039" type="#_x0000_t136" style="position:absolute;margin-left:0;margin-top:0;width:622.7pt;height:56.6pt;rotation:315;z-index:-251641856;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9DD5" w14:textId="77777777" w:rsidR="009D6080" w:rsidRDefault="00B05647">
    <w:pPr>
      <w:pStyle w:val="Header"/>
    </w:pPr>
    <w:r>
      <w:pict w14:anchorId="21919D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741558" o:spid="_x0000_s1037" type="#_x0000_t136" style="position:absolute;margin-left:0;margin-top:0;width:622.7pt;height:56.6pt;rotation:315;z-index:-251643904;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9DB8" w14:textId="77777777" w:rsidR="009D6080" w:rsidRDefault="00B05647">
    <w:pPr>
      <w:pStyle w:val="Header"/>
      <w:jc w:val="right"/>
    </w:pPr>
    <w:r>
      <w:pict w14:anchorId="21919D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741551" o:spid="_x0000_s1030" type="#_x0000_t136" style="position:absolute;left:0;text-align:left;margin-left:0;margin-top:0;width:622.7pt;height:56.6pt;rotation:315;z-index:-25165107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r w:rsidR="005C3CF0">
      <w:rPr>
        <w:noProof/>
        <w:lang w:val="en-US" w:eastAsia="zh-CN"/>
      </w:rPr>
      <w:drawing>
        <wp:anchor distT="0" distB="0" distL="114300" distR="114300" simplePos="0" relativeHeight="251662336" behindDoc="0" locked="0" layoutInCell="1" allowOverlap="1" wp14:anchorId="21919DD8" wp14:editId="21919DD9">
          <wp:simplePos x="0" y="0"/>
          <wp:positionH relativeFrom="column">
            <wp:posOffset>5577840</wp:posOffset>
          </wp:positionH>
          <wp:positionV relativeFrom="paragraph">
            <wp:posOffset>-355600</wp:posOffset>
          </wp:positionV>
          <wp:extent cx="574675" cy="560070"/>
          <wp:effectExtent l="0" t="0" r="0" b="0"/>
          <wp:wrapNone/>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pic:cNvPicPr>
                    <a:picLocks noChangeAspect="1"/>
                  </pic:cNvPicPr>
                </pic:nvPicPr>
                <pic:blipFill>
                  <a:blip r:embed="rId1"/>
                  <a:stretch>
                    <a:fillRect/>
                  </a:stretch>
                </pic:blipFill>
                <pic:spPr>
                  <a:xfrm>
                    <a:off x="0" y="0"/>
                    <a:ext cx="574675" cy="560070"/>
                  </a:xfrm>
                  <a:prstGeom prst="rect">
                    <a:avLst/>
                  </a:prstGeom>
                  <a:noFill/>
                  <a:ln w="9525" cap="flat" cmpd="sng">
                    <a:noFill/>
                    <a:prstDash val="solid"/>
                    <a:miter/>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9DBC" w14:textId="77777777" w:rsidR="009D6080" w:rsidRDefault="00B05647">
    <w:pPr>
      <w:pStyle w:val="Header"/>
    </w:pPr>
    <w:r>
      <w:pict w14:anchorId="21919D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741549" o:spid="_x0000_s1028" type="#_x0000_t136" style="position:absolute;margin-left:0;margin-top:0;width:622.7pt;height:56.6pt;rotation:315;z-index:-251653120;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9DBD" w14:textId="77777777" w:rsidR="009D6080" w:rsidRDefault="00B05647">
    <w:pPr>
      <w:pStyle w:val="Header"/>
    </w:pPr>
    <w:r>
      <w:pict w14:anchorId="21919D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741553" o:spid="_x0000_s1032" type="#_x0000_t136" style="position:absolute;margin-left:0;margin-top:0;width:622.7pt;height:56.6pt;rotation:315;z-index:-251649024;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9DBE" w14:textId="77777777" w:rsidR="009D6080" w:rsidRDefault="00B05647">
    <w:pPr>
      <w:pStyle w:val="Header"/>
      <w:jc w:val="right"/>
    </w:pPr>
    <w:r>
      <w:pict w14:anchorId="21919D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741554" o:spid="_x0000_s1033" type="#_x0000_t136" style="position:absolute;left:0;text-align:left;margin-left:0;margin-top:0;width:622.7pt;height:56.6pt;rotation:315;z-index:-251648000;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p w14:paraId="21919DBF" w14:textId="77777777" w:rsidR="009D6080" w:rsidRDefault="009D6080"/>
  <w:p w14:paraId="21919DC0" w14:textId="77777777" w:rsidR="009D6080" w:rsidRDefault="009D608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9DCA" w14:textId="77777777" w:rsidR="009D6080" w:rsidRDefault="00B05647">
    <w:pPr>
      <w:pStyle w:val="Header"/>
    </w:pPr>
    <w:r>
      <w:pict w14:anchorId="21919D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741552" o:spid="_x0000_s1031" type="#_x0000_t136" style="position:absolute;margin-left:0;margin-top:0;width:622.7pt;height:56.6pt;rotation:315;z-index:-25165004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9DCB" w14:textId="77777777" w:rsidR="009D6080" w:rsidRDefault="00B05647">
    <w:pPr>
      <w:pStyle w:val="Header"/>
    </w:pPr>
    <w:r>
      <w:pict w14:anchorId="21919D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741556" o:spid="_x0000_s1035" type="#_x0000_t136" style="position:absolute;margin-left:0;margin-top:0;width:622.7pt;height:56.6pt;rotation:315;z-index:-25164595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9DCC" w14:textId="77777777" w:rsidR="009D6080" w:rsidRDefault="00B05647">
    <w:pPr>
      <w:spacing w:line="1133" w:lineRule="exact"/>
      <w:ind w:firstLine="9894"/>
      <w:textAlignment w:val="center"/>
    </w:pPr>
    <w:r>
      <w:pict w14:anchorId="21919D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741557" o:spid="_x0000_s1036" type="#_x0000_t136" style="position:absolute;left:0;text-align:left;margin-left:0;margin-top:0;width:622.7pt;height:56.6pt;rotation:315;z-index:-25164492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r w:rsidR="005C3CF0">
      <w:rPr>
        <w:noProof/>
      </w:rPr>
      <w:drawing>
        <wp:inline distT="0" distB="0" distL="0" distR="0" wp14:anchorId="21919DE2" wp14:editId="21919DE3">
          <wp:extent cx="719455" cy="719455"/>
          <wp:effectExtent l="0" t="0" r="14" b="14"/>
          <wp:docPr id="29" name="IM 3"/>
          <wp:cNvGraphicFramePr/>
          <a:graphic xmlns:a="http://schemas.openxmlformats.org/drawingml/2006/main">
            <a:graphicData uri="http://schemas.openxmlformats.org/drawingml/2006/picture">
              <pic:pic xmlns:pic="http://schemas.openxmlformats.org/drawingml/2006/picture">
                <pic:nvPicPr>
                  <pic:cNvPr id="29" name="IM 3"/>
                  <pic:cNvPicPr/>
                </pic:nvPicPr>
                <pic:blipFill>
                  <a:blip r:embed="rId1"/>
                  <a:stretch>
                    <a:fillRect/>
                  </a:stretch>
                </pic:blipFill>
                <pic:spPr>
                  <a:xfrm>
                    <a:off x="0" y="0"/>
                    <a:ext cx="719455" cy="719455"/>
                  </a:xfrm>
                  <a:prstGeom prst="rect">
                    <a:avLst/>
                  </a:prstGeom>
                  <a:noFill/>
                  <a:ln w="9525" cap="flat" cmpd="sng">
                    <a:noFill/>
                    <a:prstDash val="solid"/>
                    <a:miter/>
                  </a:ln>
                </pic:spPr>
              </pic:pic>
            </a:graphicData>
          </a:graphic>
        </wp:inline>
      </w:drawing>
    </w:r>
  </w:p>
  <w:p w14:paraId="21919DCD" w14:textId="77777777" w:rsidR="009D6080" w:rsidRDefault="009D6080">
    <w:pPr>
      <w:spacing w:line="324" w:lineRule="auto"/>
    </w:pPr>
  </w:p>
  <w:p w14:paraId="21919DCE" w14:textId="77777777" w:rsidR="009D6080" w:rsidRDefault="009D6080">
    <w:pPr>
      <w:spacing w:line="326" w:lineRule="auto"/>
    </w:pPr>
  </w:p>
  <w:p w14:paraId="21919DCF" w14:textId="77777777" w:rsidR="009D6080" w:rsidRDefault="005C3CF0">
    <w:pPr>
      <w:spacing w:before="168" w:line="180" w:lineRule="auto"/>
      <w:ind w:left="67"/>
      <w:rPr>
        <w:rFonts w:ascii="Calibri" w:eastAsia="Calibri" w:hAnsi="Calibri"/>
        <w:sz w:val="55"/>
        <w:szCs w:val="55"/>
      </w:rPr>
    </w:pPr>
    <w:r>
      <w:rPr>
        <w:noProof/>
      </w:rPr>
      <w:drawing>
        <wp:anchor distT="0" distB="0" distL="0" distR="0" simplePos="0" relativeHeight="251660288" behindDoc="0" locked="0" layoutInCell="0" allowOverlap="1" wp14:anchorId="21919DE4" wp14:editId="21919DE5">
          <wp:simplePos x="0" y="0"/>
          <wp:positionH relativeFrom="page">
            <wp:posOffset>557530</wp:posOffset>
          </wp:positionH>
          <wp:positionV relativeFrom="page">
            <wp:posOffset>1555115</wp:posOffset>
          </wp:positionV>
          <wp:extent cx="6516370" cy="12065"/>
          <wp:effectExtent l="0" t="0" r="0" b="0"/>
          <wp:wrapNone/>
          <wp:docPr id="28" name="IM 2"/>
          <wp:cNvGraphicFramePr/>
          <a:graphic xmlns:a="http://schemas.openxmlformats.org/drawingml/2006/main">
            <a:graphicData uri="http://schemas.openxmlformats.org/drawingml/2006/picture">
              <pic:pic xmlns:pic="http://schemas.openxmlformats.org/drawingml/2006/picture">
                <pic:nvPicPr>
                  <pic:cNvPr id="28" name="IM 2"/>
                  <pic:cNvPicPr/>
                </pic:nvPicPr>
                <pic:blipFill>
                  <a:blip r:embed="rId2"/>
                  <a:stretch>
                    <a:fillRect/>
                  </a:stretch>
                </pic:blipFill>
                <pic:spPr>
                  <a:xfrm>
                    <a:off x="0" y="0"/>
                    <a:ext cx="6516623" cy="12191"/>
                  </a:xfrm>
                  <a:prstGeom prst="rect">
                    <a:avLst/>
                  </a:prstGeom>
                  <a:noFill/>
                  <a:ln w="9525" cap="flat" cmpd="sng">
                    <a:noFill/>
                    <a:prstDash val="solid"/>
                    <a:miter/>
                  </a:ln>
                </pic:spPr>
              </pic:pic>
            </a:graphicData>
          </a:graphic>
        </wp:anchor>
      </w:drawing>
    </w:r>
    <w:r>
      <w:rPr>
        <w:rFonts w:ascii="Calibri" w:eastAsia="Calibri" w:hAnsi="Calibri"/>
        <w:b/>
        <w:bCs/>
        <w:color w:val="009FE3"/>
        <w:sz w:val="55"/>
        <w:szCs w:val="55"/>
      </w:rPr>
      <w:t>DOCUMENT</w:t>
    </w:r>
    <w:r>
      <w:rPr>
        <w:rFonts w:ascii="Calibri" w:eastAsia="Calibri" w:hAnsi="Calibri"/>
        <w:color w:val="009FE3"/>
        <w:spacing w:val="50"/>
        <w:sz w:val="55"/>
        <w:szCs w:val="55"/>
      </w:rPr>
      <w:t xml:space="preserve"> </w:t>
    </w:r>
    <w:r>
      <w:rPr>
        <w:rFonts w:ascii="Calibri" w:eastAsia="Calibri" w:hAnsi="Calibri"/>
        <w:b/>
        <w:bCs/>
        <w:color w:val="009FE3"/>
        <w:sz w:val="55"/>
        <w:szCs w:val="55"/>
      </w:rPr>
      <w:t>HISTORY</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9DD2" w14:textId="77777777" w:rsidR="009D6080" w:rsidRDefault="00B05647">
    <w:pPr>
      <w:pStyle w:val="Header"/>
    </w:pPr>
    <w:r>
      <w:pict w14:anchorId="21919D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741555" o:spid="_x0000_s1034" type="#_x0000_t136" style="position:absolute;margin-left:0;margin-top:0;width:622.7pt;height:56.6pt;rotation:315;z-index:-251646976;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68CA35F"/>
    <w:multiLevelType w:val="multilevel"/>
    <w:tmpl w:val="F68CA35F"/>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spacing w:val="0"/>
        <w:w w:val="10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3B72AB0"/>
    <w:multiLevelType w:val="multilevel"/>
    <w:tmpl w:val="33B72AB0"/>
    <w:lvl w:ilvl="0">
      <w:start w:val="1"/>
      <w:numFmt w:val="decimal"/>
      <w:lvlText w:val="%1"/>
      <w:lvlJc w:val="left"/>
      <w:pPr>
        <w:ind w:left="1031" w:hanging="420"/>
      </w:pPr>
      <w:rPr>
        <w:rFonts w:hint="eastAsia"/>
      </w:rPr>
    </w:lvl>
    <w:lvl w:ilvl="1">
      <w:start w:val="1"/>
      <w:numFmt w:val="lowerLetter"/>
      <w:lvlText w:val="%2)"/>
      <w:lvlJc w:val="left"/>
      <w:pPr>
        <w:ind w:left="1451" w:hanging="420"/>
      </w:pPr>
    </w:lvl>
    <w:lvl w:ilvl="2">
      <w:start w:val="1"/>
      <w:numFmt w:val="lowerRoman"/>
      <w:lvlText w:val="%3."/>
      <w:lvlJc w:val="right"/>
      <w:pPr>
        <w:ind w:left="1871" w:hanging="420"/>
      </w:pPr>
    </w:lvl>
    <w:lvl w:ilvl="3">
      <w:start w:val="1"/>
      <w:numFmt w:val="decimal"/>
      <w:lvlText w:val="%4."/>
      <w:lvlJc w:val="left"/>
      <w:pPr>
        <w:ind w:left="2291" w:hanging="420"/>
      </w:pPr>
    </w:lvl>
    <w:lvl w:ilvl="4">
      <w:start w:val="1"/>
      <w:numFmt w:val="lowerLetter"/>
      <w:lvlText w:val="%5)"/>
      <w:lvlJc w:val="left"/>
      <w:pPr>
        <w:ind w:left="2711" w:hanging="420"/>
      </w:pPr>
    </w:lvl>
    <w:lvl w:ilvl="5">
      <w:start w:val="1"/>
      <w:numFmt w:val="lowerRoman"/>
      <w:lvlText w:val="%6."/>
      <w:lvlJc w:val="right"/>
      <w:pPr>
        <w:ind w:left="3131" w:hanging="420"/>
      </w:pPr>
    </w:lvl>
    <w:lvl w:ilvl="6">
      <w:start w:val="1"/>
      <w:numFmt w:val="decimal"/>
      <w:lvlText w:val="%7."/>
      <w:lvlJc w:val="left"/>
      <w:pPr>
        <w:ind w:left="3551" w:hanging="420"/>
      </w:pPr>
    </w:lvl>
    <w:lvl w:ilvl="7">
      <w:start w:val="1"/>
      <w:numFmt w:val="lowerLetter"/>
      <w:lvlText w:val="%8)"/>
      <w:lvlJc w:val="left"/>
      <w:pPr>
        <w:ind w:left="3971" w:hanging="420"/>
      </w:pPr>
    </w:lvl>
    <w:lvl w:ilvl="8">
      <w:start w:val="1"/>
      <w:numFmt w:val="lowerRoman"/>
      <w:lvlText w:val="%9."/>
      <w:lvlJc w:val="right"/>
      <w:pPr>
        <w:ind w:left="4391" w:hanging="420"/>
      </w:p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9"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0" w15:restartNumberingAfterBreak="0">
    <w:nsid w:val="50644941"/>
    <w:multiLevelType w:val="multilevel"/>
    <w:tmpl w:val="50644941"/>
    <w:lvl w:ilvl="0">
      <w:start w:val="1"/>
      <w:numFmt w:val="decimal"/>
      <w:lvlText w:val="%1"/>
      <w:lvlJc w:val="left"/>
      <w:pPr>
        <w:ind w:left="1031" w:hanging="420"/>
      </w:pPr>
      <w:rPr>
        <w:rFonts w:hint="eastAsia"/>
      </w:rPr>
    </w:lvl>
    <w:lvl w:ilvl="1">
      <w:start w:val="1"/>
      <w:numFmt w:val="lowerLetter"/>
      <w:lvlText w:val="%2)"/>
      <w:lvlJc w:val="left"/>
      <w:pPr>
        <w:ind w:left="1451" w:hanging="420"/>
      </w:pPr>
    </w:lvl>
    <w:lvl w:ilvl="2">
      <w:start w:val="1"/>
      <w:numFmt w:val="lowerRoman"/>
      <w:lvlText w:val="%3."/>
      <w:lvlJc w:val="right"/>
      <w:pPr>
        <w:ind w:left="1871" w:hanging="420"/>
      </w:pPr>
    </w:lvl>
    <w:lvl w:ilvl="3">
      <w:start w:val="1"/>
      <w:numFmt w:val="decimal"/>
      <w:lvlText w:val="%4."/>
      <w:lvlJc w:val="left"/>
      <w:pPr>
        <w:ind w:left="2291" w:hanging="420"/>
      </w:pPr>
    </w:lvl>
    <w:lvl w:ilvl="4">
      <w:start w:val="1"/>
      <w:numFmt w:val="lowerLetter"/>
      <w:lvlText w:val="%5)"/>
      <w:lvlJc w:val="left"/>
      <w:pPr>
        <w:ind w:left="2711" w:hanging="420"/>
      </w:pPr>
    </w:lvl>
    <w:lvl w:ilvl="5">
      <w:start w:val="1"/>
      <w:numFmt w:val="lowerRoman"/>
      <w:lvlText w:val="%6."/>
      <w:lvlJc w:val="right"/>
      <w:pPr>
        <w:ind w:left="3131" w:hanging="420"/>
      </w:pPr>
    </w:lvl>
    <w:lvl w:ilvl="6">
      <w:start w:val="1"/>
      <w:numFmt w:val="decimal"/>
      <w:lvlText w:val="%7."/>
      <w:lvlJc w:val="left"/>
      <w:pPr>
        <w:ind w:left="3551" w:hanging="420"/>
      </w:pPr>
    </w:lvl>
    <w:lvl w:ilvl="7">
      <w:start w:val="1"/>
      <w:numFmt w:val="lowerLetter"/>
      <w:lvlText w:val="%8)"/>
      <w:lvlJc w:val="left"/>
      <w:pPr>
        <w:ind w:left="3971" w:hanging="420"/>
      </w:pPr>
    </w:lvl>
    <w:lvl w:ilvl="8">
      <w:start w:val="1"/>
      <w:numFmt w:val="lowerRoman"/>
      <w:lvlText w:val="%9."/>
      <w:lvlJc w:val="right"/>
      <w:pPr>
        <w:ind w:left="4391" w:hanging="420"/>
      </w:pPr>
    </w:lvl>
  </w:abstractNum>
  <w:abstractNum w:abstractNumId="11" w15:restartNumberingAfterBreak="0">
    <w:nsid w:val="50F32F9C"/>
    <w:multiLevelType w:val="multilevel"/>
    <w:tmpl w:val="50F32F9C"/>
    <w:lvl w:ilvl="0">
      <w:start w:val="1"/>
      <w:numFmt w:val="decimal"/>
      <w:lvlText w:val="%1"/>
      <w:lvlJc w:val="left"/>
      <w:pPr>
        <w:ind w:left="1031" w:hanging="420"/>
      </w:pPr>
      <w:rPr>
        <w:rFonts w:hint="eastAsia"/>
      </w:rPr>
    </w:lvl>
    <w:lvl w:ilvl="1">
      <w:start w:val="1"/>
      <w:numFmt w:val="lowerLetter"/>
      <w:lvlText w:val="%2)"/>
      <w:lvlJc w:val="left"/>
      <w:pPr>
        <w:ind w:left="1451" w:hanging="420"/>
      </w:pPr>
    </w:lvl>
    <w:lvl w:ilvl="2">
      <w:start w:val="1"/>
      <w:numFmt w:val="lowerRoman"/>
      <w:lvlText w:val="%3."/>
      <w:lvlJc w:val="right"/>
      <w:pPr>
        <w:ind w:left="1871" w:hanging="420"/>
      </w:pPr>
    </w:lvl>
    <w:lvl w:ilvl="3">
      <w:start w:val="1"/>
      <w:numFmt w:val="decimal"/>
      <w:lvlText w:val="%4."/>
      <w:lvlJc w:val="left"/>
      <w:pPr>
        <w:ind w:left="2291" w:hanging="420"/>
      </w:pPr>
    </w:lvl>
    <w:lvl w:ilvl="4">
      <w:start w:val="1"/>
      <w:numFmt w:val="lowerLetter"/>
      <w:lvlText w:val="%5)"/>
      <w:lvlJc w:val="left"/>
      <w:pPr>
        <w:ind w:left="2711" w:hanging="420"/>
      </w:pPr>
    </w:lvl>
    <w:lvl w:ilvl="5">
      <w:start w:val="1"/>
      <w:numFmt w:val="lowerRoman"/>
      <w:lvlText w:val="%6."/>
      <w:lvlJc w:val="right"/>
      <w:pPr>
        <w:ind w:left="3131" w:hanging="420"/>
      </w:pPr>
    </w:lvl>
    <w:lvl w:ilvl="6">
      <w:start w:val="1"/>
      <w:numFmt w:val="decimal"/>
      <w:lvlText w:val="%7."/>
      <w:lvlJc w:val="left"/>
      <w:pPr>
        <w:ind w:left="3551" w:hanging="420"/>
      </w:pPr>
    </w:lvl>
    <w:lvl w:ilvl="7">
      <w:start w:val="1"/>
      <w:numFmt w:val="lowerLetter"/>
      <w:lvlText w:val="%8)"/>
      <w:lvlJc w:val="left"/>
      <w:pPr>
        <w:ind w:left="3971" w:hanging="420"/>
      </w:pPr>
    </w:lvl>
    <w:lvl w:ilvl="8">
      <w:start w:val="1"/>
      <w:numFmt w:val="lowerRoman"/>
      <w:lvlText w:val="%9."/>
      <w:lvlJc w:val="right"/>
      <w:pPr>
        <w:ind w:left="4391" w:hanging="420"/>
      </w:pPr>
    </w:lvl>
  </w:abstractNum>
  <w:abstractNum w:abstractNumId="12"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55ABF2FD"/>
    <w:multiLevelType w:val="multilevel"/>
    <w:tmpl w:val="55ABF2FD"/>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100"/>
        <w:kern w:val="0"/>
        <w:position w:val="0"/>
        <w:sz w:val="2"/>
        <w:szCs w:val="2"/>
        <w:u w:val="none" w:color="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6"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769346E0"/>
    <w:multiLevelType w:val="multilevel"/>
    <w:tmpl w:val="769346E0"/>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num w:numId="1" w16cid:durableId="510412842">
    <w:abstractNumId w:val="17"/>
  </w:num>
  <w:num w:numId="2" w16cid:durableId="984579164">
    <w:abstractNumId w:val="14"/>
  </w:num>
  <w:num w:numId="3" w16cid:durableId="392242492">
    <w:abstractNumId w:val="7"/>
  </w:num>
  <w:num w:numId="4" w16cid:durableId="1539397398">
    <w:abstractNumId w:val="2"/>
  </w:num>
  <w:num w:numId="5" w16cid:durableId="713889452">
    <w:abstractNumId w:val="16"/>
  </w:num>
  <w:num w:numId="6" w16cid:durableId="1461413976">
    <w:abstractNumId w:val="9"/>
  </w:num>
  <w:num w:numId="7" w16cid:durableId="1223909672">
    <w:abstractNumId w:val="8"/>
  </w:num>
  <w:num w:numId="8" w16cid:durableId="1680430257">
    <w:abstractNumId w:val="6"/>
  </w:num>
  <w:num w:numId="9" w16cid:durableId="2025672635">
    <w:abstractNumId w:val="15"/>
  </w:num>
  <w:num w:numId="10" w16cid:durableId="134026759">
    <w:abstractNumId w:val="0"/>
  </w:num>
  <w:num w:numId="11" w16cid:durableId="1040859726">
    <w:abstractNumId w:val="12"/>
  </w:num>
  <w:num w:numId="12" w16cid:durableId="2083600969">
    <w:abstractNumId w:val="13"/>
  </w:num>
  <w:num w:numId="13" w16cid:durableId="494149631">
    <w:abstractNumId w:val="4"/>
  </w:num>
  <w:num w:numId="14" w16cid:durableId="495267229">
    <w:abstractNumId w:val="5"/>
  </w:num>
  <w:num w:numId="15" w16cid:durableId="2033141647">
    <w:abstractNumId w:val="1"/>
  </w:num>
  <w:num w:numId="16" w16cid:durableId="905215877">
    <w:abstractNumId w:val="13"/>
    <w:lvlOverride w:ilvl="0">
      <w:startOverride w:val="1"/>
      <w:lvl w:ilvl="0">
        <w:start w:val="1"/>
        <w:numFmt w:val="decimal"/>
        <w:pStyle w:val="References"/>
        <w:lvlText w:val="[%1]"/>
        <w:lvlJc w:val="left"/>
        <w:pPr>
          <w:tabs>
            <w:tab w:val="left" w:pos="567"/>
          </w:tabs>
          <w:ind w:left="567" w:hanging="567"/>
        </w:pPr>
        <w:rPr>
          <w:rFonts w:ascii="Arial" w:hAnsi="Arial" w:hint="default"/>
          <w:b w:val="0"/>
          <w:i w:val="0"/>
          <w:sz w:val="22"/>
        </w:rPr>
      </w:lvl>
    </w:lvlOverride>
    <w:lvlOverride w:ilvl="1">
      <w:startOverride w:val="1"/>
      <w:lvl w:ilvl="1" w:tentative="1">
        <w:start w:val="1"/>
        <w:numFmt w:val="lowerLetter"/>
        <w:lvlText w:val="%2."/>
        <w:lvlJc w:val="left"/>
        <w:pPr>
          <w:ind w:left="1440" w:hanging="360"/>
        </w:pPr>
        <w:rPr>
          <w:rFonts w:hint="default"/>
        </w:rPr>
      </w:lvl>
    </w:lvlOverride>
    <w:lvlOverride w:ilvl="2">
      <w:startOverride w:val="1"/>
      <w:lvl w:ilvl="2" w:tentative="1">
        <w:start w:val="1"/>
        <w:numFmt w:val="lowerRoman"/>
        <w:lvlText w:val="%3."/>
        <w:lvlJc w:val="right"/>
        <w:pPr>
          <w:ind w:left="2160" w:hanging="180"/>
        </w:pPr>
        <w:rPr>
          <w:rFonts w:hint="default"/>
        </w:rPr>
      </w:lvl>
    </w:lvlOverride>
    <w:lvlOverride w:ilvl="3">
      <w:startOverride w:val="1"/>
      <w:lvl w:ilvl="3" w:tentative="1">
        <w:start w:val="1"/>
        <w:numFmt w:val="decimal"/>
        <w:lvlText w:val="%4."/>
        <w:lvlJc w:val="left"/>
        <w:pPr>
          <w:ind w:left="2880" w:hanging="360"/>
        </w:pPr>
        <w:rPr>
          <w:rFonts w:hint="default"/>
        </w:rPr>
      </w:lvl>
    </w:lvlOverride>
    <w:lvlOverride w:ilvl="4">
      <w:startOverride w:val="1"/>
      <w:lvl w:ilvl="4" w:tentative="1">
        <w:start w:val="1"/>
        <w:numFmt w:val="lowerLetter"/>
        <w:lvlText w:val="%5."/>
        <w:lvlJc w:val="left"/>
        <w:pPr>
          <w:ind w:left="3600" w:hanging="360"/>
        </w:pPr>
        <w:rPr>
          <w:rFonts w:hint="default"/>
        </w:rPr>
      </w:lvl>
    </w:lvlOverride>
    <w:lvlOverride w:ilvl="5">
      <w:startOverride w:val="1"/>
      <w:lvl w:ilvl="5" w:tentative="1">
        <w:start w:val="1"/>
        <w:numFmt w:val="lowerRoman"/>
        <w:lvlText w:val="%6."/>
        <w:lvlJc w:val="right"/>
        <w:pPr>
          <w:ind w:left="4320" w:hanging="180"/>
        </w:pPr>
        <w:rPr>
          <w:rFonts w:hint="default"/>
        </w:rPr>
      </w:lvl>
    </w:lvlOverride>
    <w:lvlOverride w:ilvl="6">
      <w:startOverride w:val="1"/>
      <w:lvl w:ilvl="6" w:tentative="1">
        <w:start w:val="1"/>
        <w:numFmt w:val="decimal"/>
        <w:lvlText w:val="%7."/>
        <w:lvlJc w:val="left"/>
        <w:pPr>
          <w:ind w:left="5040" w:hanging="360"/>
        </w:pPr>
        <w:rPr>
          <w:rFonts w:hint="default"/>
        </w:rPr>
      </w:lvl>
    </w:lvlOverride>
    <w:lvlOverride w:ilvl="7">
      <w:startOverride w:val="1"/>
      <w:lvl w:ilvl="7" w:tentative="1">
        <w:start w:val="1"/>
        <w:numFmt w:val="lowerLetter"/>
        <w:lvlText w:val="%8."/>
        <w:lvlJc w:val="left"/>
        <w:pPr>
          <w:ind w:left="5760" w:hanging="360"/>
        </w:pPr>
        <w:rPr>
          <w:rFonts w:hint="default"/>
        </w:rPr>
      </w:lvl>
    </w:lvlOverride>
    <w:lvlOverride w:ilvl="8">
      <w:startOverride w:val="1"/>
      <w:lvl w:ilvl="8" w:tentative="1">
        <w:start w:val="1"/>
        <w:numFmt w:val="lowerRoman"/>
        <w:lvlText w:val="%9."/>
        <w:lvlJc w:val="right"/>
        <w:pPr>
          <w:ind w:left="6480" w:hanging="180"/>
        </w:pPr>
        <w:rPr>
          <w:rFonts w:hint="default"/>
        </w:rPr>
      </w:lvl>
    </w:lvlOverride>
  </w:num>
  <w:num w:numId="17" w16cid:durableId="1140876521">
    <w:abstractNumId w:val="10"/>
  </w:num>
  <w:num w:numId="18" w16cid:durableId="42338420">
    <w:abstractNumId w:val="11"/>
  </w:num>
  <w:num w:numId="19" w16cid:durableId="155257000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
    <w15:presenceInfo w15:providerId="None" w15:userId="L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bordersDoNotSurroundHeader/>
  <w:bordersDoNotSurroundFooter/>
  <w:proofState w:spelling="clean" w:grammar="clean"/>
  <w:defaultTabStop w:val="720"/>
  <w:drawingGridHorizontalSpacing w:val="120"/>
  <w:drawingGridVerticalSpacing w:val="156"/>
  <w:displayHorizontalDrawingGridEvery w:val="2"/>
  <w:displayVerticalDrawingGridEvery w:val="2"/>
  <w:characterSpacingControl w:val="doNotCompress"/>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spaceForUL/>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G1NDKxAFImFmbm5ko6SsGpxcWZ+XkgBca1APu2T4IsAAAA"/>
    <w:docVar w:name="commondata" w:val="eyJoZGlkIjoiYzcwMWZlZmU3MzY0ZmQ2NWY4ZmYxOTk2OWZhYzliODcifQ=="/>
  </w:docVars>
  <w:rsids>
    <w:rsidRoot w:val="00093500"/>
    <w:rsid w:val="00011034"/>
    <w:rsid w:val="0002245A"/>
    <w:rsid w:val="00027B6D"/>
    <w:rsid w:val="00047704"/>
    <w:rsid w:val="00093500"/>
    <w:rsid w:val="000A32C3"/>
    <w:rsid w:val="000A62FE"/>
    <w:rsid w:val="000C44A8"/>
    <w:rsid w:val="000C7527"/>
    <w:rsid w:val="00107552"/>
    <w:rsid w:val="001168D1"/>
    <w:rsid w:val="001171A0"/>
    <w:rsid w:val="00132D15"/>
    <w:rsid w:val="00181C44"/>
    <w:rsid w:val="00181DFA"/>
    <w:rsid w:val="001921DE"/>
    <w:rsid w:val="001C733F"/>
    <w:rsid w:val="001D2B53"/>
    <w:rsid w:val="001D525D"/>
    <w:rsid w:val="001D7B71"/>
    <w:rsid w:val="001F1B70"/>
    <w:rsid w:val="002127B9"/>
    <w:rsid w:val="002216B3"/>
    <w:rsid w:val="00225CFB"/>
    <w:rsid w:val="002349EA"/>
    <w:rsid w:val="002649E4"/>
    <w:rsid w:val="00270050"/>
    <w:rsid w:val="00290A72"/>
    <w:rsid w:val="002B481E"/>
    <w:rsid w:val="002D20ED"/>
    <w:rsid w:val="002F57AA"/>
    <w:rsid w:val="00310B0D"/>
    <w:rsid w:val="00323877"/>
    <w:rsid w:val="0033502A"/>
    <w:rsid w:val="00356A98"/>
    <w:rsid w:val="00372606"/>
    <w:rsid w:val="003750F2"/>
    <w:rsid w:val="003A09EA"/>
    <w:rsid w:val="003A171E"/>
    <w:rsid w:val="003D2673"/>
    <w:rsid w:val="003D6BF5"/>
    <w:rsid w:val="003E08E4"/>
    <w:rsid w:val="003E5421"/>
    <w:rsid w:val="00406484"/>
    <w:rsid w:val="004263C5"/>
    <w:rsid w:val="00434AE7"/>
    <w:rsid w:val="00451E03"/>
    <w:rsid w:val="004763AC"/>
    <w:rsid w:val="004E4D0C"/>
    <w:rsid w:val="00525BD4"/>
    <w:rsid w:val="00592EAC"/>
    <w:rsid w:val="005B3C9C"/>
    <w:rsid w:val="005C3CF0"/>
    <w:rsid w:val="006409A0"/>
    <w:rsid w:val="006533C0"/>
    <w:rsid w:val="00664661"/>
    <w:rsid w:val="00681C77"/>
    <w:rsid w:val="00681F40"/>
    <w:rsid w:val="006C0BED"/>
    <w:rsid w:val="006C2D7A"/>
    <w:rsid w:val="007123E3"/>
    <w:rsid w:val="00712911"/>
    <w:rsid w:val="00742346"/>
    <w:rsid w:val="007476A6"/>
    <w:rsid w:val="00772D0A"/>
    <w:rsid w:val="00781AFF"/>
    <w:rsid w:val="00793C0A"/>
    <w:rsid w:val="007C2FD1"/>
    <w:rsid w:val="007D3A00"/>
    <w:rsid w:val="00873CB2"/>
    <w:rsid w:val="008D0798"/>
    <w:rsid w:val="00905011"/>
    <w:rsid w:val="009131F7"/>
    <w:rsid w:val="00926218"/>
    <w:rsid w:val="009301D2"/>
    <w:rsid w:val="00941472"/>
    <w:rsid w:val="009475D6"/>
    <w:rsid w:val="00971830"/>
    <w:rsid w:val="00971ABD"/>
    <w:rsid w:val="00994BE0"/>
    <w:rsid w:val="009D1132"/>
    <w:rsid w:val="009D6080"/>
    <w:rsid w:val="00A13D79"/>
    <w:rsid w:val="00A25B09"/>
    <w:rsid w:val="00A42BF1"/>
    <w:rsid w:val="00A55B37"/>
    <w:rsid w:val="00A94F31"/>
    <w:rsid w:val="00AB0FAF"/>
    <w:rsid w:val="00AC715B"/>
    <w:rsid w:val="00AC7438"/>
    <w:rsid w:val="00AF5286"/>
    <w:rsid w:val="00B05647"/>
    <w:rsid w:val="00B05A58"/>
    <w:rsid w:val="00B140F1"/>
    <w:rsid w:val="00B23EA6"/>
    <w:rsid w:val="00B355A1"/>
    <w:rsid w:val="00B52D4D"/>
    <w:rsid w:val="00B84A8D"/>
    <w:rsid w:val="00B87832"/>
    <w:rsid w:val="00B910AC"/>
    <w:rsid w:val="00B95F49"/>
    <w:rsid w:val="00BC22F7"/>
    <w:rsid w:val="00BD7F0F"/>
    <w:rsid w:val="00BF6530"/>
    <w:rsid w:val="00C03467"/>
    <w:rsid w:val="00C117FF"/>
    <w:rsid w:val="00CA0B7B"/>
    <w:rsid w:val="00CE08D1"/>
    <w:rsid w:val="00CE19EB"/>
    <w:rsid w:val="00D359AE"/>
    <w:rsid w:val="00D509F7"/>
    <w:rsid w:val="00D56DE2"/>
    <w:rsid w:val="00D95776"/>
    <w:rsid w:val="00DD3121"/>
    <w:rsid w:val="00E24C11"/>
    <w:rsid w:val="00E34C60"/>
    <w:rsid w:val="00E369BD"/>
    <w:rsid w:val="00E541E4"/>
    <w:rsid w:val="00E73D4D"/>
    <w:rsid w:val="00E858AB"/>
    <w:rsid w:val="00EE4B38"/>
    <w:rsid w:val="00EE59DD"/>
    <w:rsid w:val="00F168B0"/>
    <w:rsid w:val="00F324A7"/>
    <w:rsid w:val="00F50BD6"/>
    <w:rsid w:val="00F51685"/>
    <w:rsid w:val="00F85DCE"/>
    <w:rsid w:val="00FA7BA9"/>
    <w:rsid w:val="00FE431D"/>
    <w:rsid w:val="01385663"/>
    <w:rsid w:val="17AC562D"/>
    <w:rsid w:val="1F0B262C"/>
    <w:rsid w:val="4EFBED06"/>
    <w:rsid w:val="539D665C"/>
    <w:rsid w:val="5DF54EB2"/>
    <w:rsid w:val="5EFF0B97"/>
    <w:rsid w:val="67AF0CB0"/>
    <w:rsid w:val="73F674CD"/>
    <w:rsid w:val="764652E2"/>
    <w:rsid w:val="7AF62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1919D10"/>
  <w15:docId w15:val="{623A0867-0EF9-4F9B-911B-70155BD39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uiPriority="0" w:qFormat="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uiPriority w:val="9"/>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9"/>
    <w:unhideWhenUsed/>
    <w:qFormat/>
    <w:pPr>
      <w:numPr>
        <w:ilvl w:val="1"/>
        <w:numId w:val="1"/>
      </w:numPr>
      <w:tabs>
        <w:tab w:val="left" w:pos="567"/>
      </w:tabs>
      <w:spacing w:before="120" w:after="120"/>
      <w:outlineLvl w:val="1"/>
    </w:pPr>
    <w:rPr>
      <w:rFonts w:ascii="Calibri" w:hAnsi="Calibri"/>
      <w:b/>
      <w:color w:val="0070C0"/>
      <w:sz w:val="24"/>
      <w:szCs w:val="24"/>
    </w:rPr>
  </w:style>
  <w:style w:type="paragraph" w:styleId="Heading3">
    <w:name w:val="heading 3"/>
    <w:next w:val="BodyText"/>
    <w:uiPriority w:val="9"/>
    <w:unhideWhenUsed/>
    <w:qFormat/>
    <w:pPr>
      <w:keepNext/>
      <w:numPr>
        <w:ilvl w:val="2"/>
        <w:numId w:val="1"/>
      </w:numPr>
      <w:tabs>
        <w:tab w:val="left" w:pos="567"/>
      </w:tabs>
      <w:spacing w:before="120" w:after="120"/>
      <w:outlineLvl w:val="2"/>
    </w:pPr>
    <w:rPr>
      <w:rFonts w:ascii="Arial" w:hAnsi="Arial" w:cs="Calibri"/>
      <w:sz w:val="22"/>
      <w:lang w:eastAsia="de-DE"/>
    </w:rPr>
  </w:style>
  <w:style w:type="paragraph" w:styleId="Heading4">
    <w:name w:val="heading 4"/>
    <w:next w:val="BodyTextIndent"/>
    <w:uiPriority w:val="9"/>
    <w:semiHidden/>
    <w:unhideWhenUsed/>
    <w:qFormat/>
    <w:pPr>
      <w:keepNext/>
      <w:numPr>
        <w:ilvl w:val="3"/>
        <w:numId w:val="1"/>
      </w:numPr>
      <w:tabs>
        <w:tab w:val="left" w:pos="567"/>
      </w:tabs>
      <w:spacing w:before="120" w:after="120"/>
      <w:outlineLvl w:val="3"/>
    </w:pPr>
    <w:rPr>
      <w:rFonts w:ascii="Arial" w:hAnsi="Arial" w:cs="Calibri"/>
      <w:sz w:val="22"/>
      <w:lang w:val="en-US" w:eastAsia="de-DE"/>
    </w:rPr>
  </w:style>
  <w:style w:type="paragraph" w:styleId="Heading5">
    <w:name w:val="heading 5"/>
    <w:next w:val="Normal"/>
    <w:uiPriority w:val="9"/>
    <w:semiHidden/>
    <w:unhideWhenUsed/>
    <w:qFormat/>
    <w:pPr>
      <w:numPr>
        <w:ilvl w:val="4"/>
        <w:numId w:val="1"/>
      </w:numPr>
      <w:tabs>
        <w:tab w:val="left" w:pos="567"/>
      </w:tabs>
      <w:spacing w:before="240" w:after="120"/>
      <w:outlineLvl w:val="4"/>
    </w:pPr>
    <w:rPr>
      <w:rFonts w:ascii="Arial" w:eastAsia="Times New Roman" w:hAnsi="Arial"/>
      <w:sz w:val="22"/>
      <w:lang w:val="de-DE" w:eastAsia="de-DE"/>
    </w:rPr>
  </w:style>
  <w:style w:type="paragraph" w:styleId="Heading6">
    <w:name w:val="heading 6"/>
    <w:next w:val="BodyTextIndent2"/>
    <w:uiPriority w:val="9"/>
    <w:semiHidden/>
    <w:unhideWhenUsed/>
    <w:qFormat/>
    <w:pPr>
      <w:numPr>
        <w:ilvl w:val="5"/>
        <w:numId w:val="1"/>
      </w:numPr>
      <w:tabs>
        <w:tab w:val="left" w:pos="567"/>
        <w:tab w:val="left" w:pos="1418"/>
      </w:tabs>
      <w:spacing w:before="120" w:after="120"/>
      <w:outlineLvl w:val="5"/>
    </w:pPr>
    <w:rPr>
      <w:rFonts w:ascii="Arial" w:hAnsi="Arial" w:cs="Calibri"/>
      <w:sz w:val="22"/>
      <w:lang w:val="de-DE" w:eastAsia="de-DE"/>
    </w:rPr>
  </w:style>
  <w:style w:type="paragraph" w:styleId="Heading7">
    <w:name w:val="heading 7"/>
    <w:next w:val="BodyTextIndent2"/>
    <w:qFormat/>
    <w:pPr>
      <w:numPr>
        <w:ilvl w:val="6"/>
        <w:numId w:val="1"/>
      </w:numPr>
      <w:tabs>
        <w:tab w:val="left" w:pos="567"/>
        <w:tab w:val="left" w:pos="1701"/>
      </w:tabs>
      <w:spacing w:before="120" w:after="120"/>
      <w:outlineLvl w:val="6"/>
    </w:pPr>
    <w:rPr>
      <w:rFonts w:ascii="Arial" w:hAnsi="Arial" w:cs="Calibri"/>
      <w:sz w:val="22"/>
      <w:lang w:val="de-DE" w:eastAsia="de-DE"/>
    </w:rPr>
  </w:style>
  <w:style w:type="paragraph" w:styleId="Heading8">
    <w:name w:val="heading 8"/>
    <w:next w:val="BodyTextIndent2"/>
    <w:qFormat/>
    <w:pPr>
      <w:numPr>
        <w:ilvl w:val="7"/>
        <w:numId w:val="1"/>
      </w:numPr>
      <w:tabs>
        <w:tab w:val="left" w:pos="567"/>
        <w:tab w:val="left" w:pos="1985"/>
      </w:tabs>
      <w:spacing w:before="120" w:after="120"/>
      <w:outlineLvl w:val="7"/>
    </w:pPr>
    <w:rPr>
      <w:rFonts w:ascii="Arial" w:hAnsi="Arial" w:cs="Calibri"/>
      <w:sz w:val="22"/>
      <w:lang w:val="de-DE" w:eastAsia="de-DE"/>
    </w:rPr>
  </w:style>
  <w:style w:type="paragraph" w:styleId="Heading9">
    <w:name w:val="heading 9"/>
    <w:next w:val="BodyTextIndent2"/>
    <w:qFormat/>
    <w:pPr>
      <w:numPr>
        <w:ilvl w:val="8"/>
        <w:numId w:val="1"/>
      </w:numPr>
      <w:tabs>
        <w:tab w:val="left" w:pos="567"/>
        <w:tab w:val="left" w:pos="2268"/>
      </w:tabs>
      <w:spacing w:before="120" w:after="120"/>
      <w:outlineLvl w:val="8"/>
    </w:pPr>
    <w:rPr>
      <w:rFonts w:ascii="Arial" w:hAnsi="Arial" w:cs="Calibri"/>
      <w:sz w:val="22"/>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after="120"/>
      <w:jc w:val="both"/>
    </w:pPr>
  </w:style>
  <w:style w:type="paragraph" w:styleId="BodyTextIndent">
    <w:name w:val="Body Text Indent"/>
    <w:basedOn w:val="Normal"/>
    <w:qFormat/>
    <w:pPr>
      <w:spacing w:after="120"/>
      <w:ind w:left="567"/>
    </w:pPr>
  </w:style>
  <w:style w:type="paragraph" w:styleId="BodyTextIndent2">
    <w:name w:val="Body Text Indent 2"/>
    <w:basedOn w:val="Normal"/>
    <w:qFormat/>
    <w:pPr>
      <w:spacing w:after="120"/>
      <w:ind w:left="1134"/>
      <w:jc w:val="both"/>
    </w:pPr>
    <w:rPr>
      <w:lang w:eastAsia="de-DE"/>
    </w:rPr>
  </w:style>
  <w:style w:type="paragraph" w:styleId="TOC7">
    <w:name w:val="toc 7"/>
    <w:basedOn w:val="Normal"/>
    <w:next w:val="Normal"/>
    <w:qFormat/>
    <w:pPr>
      <w:ind w:left="1200"/>
    </w:pPr>
    <w:rPr>
      <w:sz w:val="20"/>
      <w:szCs w:val="20"/>
    </w:rPr>
  </w:style>
  <w:style w:type="paragraph" w:styleId="CommentText">
    <w:name w:val="annotation text"/>
    <w:basedOn w:val="Normal"/>
    <w:qFormat/>
    <w:rPr>
      <w:sz w:val="20"/>
      <w:szCs w:val="20"/>
    </w:rPr>
  </w:style>
  <w:style w:type="paragraph" w:styleId="BodyText3">
    <w:name w:val="Body Text 3"/>
    <w:basedOn w:val="Normal"/>
    <w:qFormat/>
    <w:pPr>
      <w:spacing w:after="120"/>
    </w:pPr>
    <w:rPr>
      <w:sz w:val="16"/>
      <w:szCs w:val="16"/>
    </w:rPr>
  </w:style>
  <w:style w:type="paragraph" w:styleId="TOC5">
    <w:name w:val="toc 5"/>
    <w:basedOn w:val="Normal"/>
    <w:next w:val="Normal"/>
    <w:qFormat/>
    <w:pPr>
      <w:ind w:left="880"/>
    </w:pPr>
    <w:rPr>
      <w:rFonts w:ascii="Times New Roman" w:eastAsia="Times New Roman" w:hAnsi="Times New Roman" w:cs="Times New Roman"/>
      <w:szCs w:val="24"/>
    </w:rPr>
  </w:style>
  <w:style w:type="paragraph" w:styleId="TOC3">
    <w:name w:val="toc 3"/>
    <w:basedOn w:val="Normal"/>
    <w:next w:val="Normal"/>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qFormat/>
    <w:pPr>
      <w:ind w:left="1440"/>
    </w:pPr>
    <w:rPr>
      <w:sz w:val="20"/>
      <w:szCs w:val="20"/>
    </w:rPr>
  </w:style>
  <w:style w:type="paragraph" w:styleId="BalloonText">
    <w:name w:val="Balloon Text"/>
    <w:basedOn w:val="Normal"/>
    <w:qFormat/>
    <w:rPr>
      <w:rFonts w:ascii="Tahoma" w:hAnsi="Tahoma" w:cs="Tahoma"/>
      <w:sz w:val="16"/>
      <w:szCs w:val="16"/>
    </w:rPr>
  </w:style>
  <w:style w:type="paragraph" w:styleId="Footer">
    <w:name w:val="footer"/>
    <w:basedOn w:val="Normal"/>
    <w:qFormat/>
    <w:pPr>
      <w:tabs>
        <w:tab w:val="center" w:pos="4820"/>
        <w:tab w:val="right" w:pos="9639"/>
      </w:tabs>
    </w:pPr>
  </w:style>
  <w:style w:type="paragraph" w:styleId="Header">
    <w:name w:val="header"/>
    <w:basedOn w:val="Normal"/>
    <w:qFormat/>
    <w:pPr>
      <w:tabs>
        <w:tab w:val="center" w:pos="4820"/>
        <w:tab w:val="right" w:pos="9639"/>
      </w:tabs>
    </w:pPr>
  </w:style>
  <w:style w:type="paragraph" w:styleId="TOC1">
    <w:name w:val="toc 1"/>
    <w:basedOn w:val="Normal"/>
    <w:next w:val="Normal"/>
    <w:qFormat/>
    <w:pPr>
      <w:tabs>
        <w:tab w:val="left" w:pos="567"/>
        <w:tab w:val="right" w:pos="9639"/>
      </w:tabs>
      <w:spacing w:before="120"/>
      <w:ind w:right="284"/>
    </w:pPr>
    <w:rPr>
      <w:rFonts w:eastAsia="Times New Roman" w:cs="Arial"/>
      <w:bCs/>
      <w:iCs/>
      <w:caps/>
    </w:rPr>
  </w:style>
  <w:style w:type="paragraph" w:styleId="TOC4">
    <w:name w:val="toc 4"/>
    <w:basedOn w:val="Normal"/>
    <w:next w:val="Normal"/>
    <w:qFormat/>
    <w:pPr>
      <w:tabs>
        <w:tab w:val="left" w:pos="1418"/>
        <w:tab w:val="right" w:pos="9639"/>
      </w:tabs>
      <w:spacing w:before="120" w:after="120"/>
      <w:ind w:left="1418" w:right="284" w:hanging="1418"/>
    </w:pPr>
    <w:rPr>
      <w:rFonts w:eastAsia="Times New Roman" w:cs="Times New Roman"/>
      <w:b/>
      <w:caps/>
      <w:szCs w:val="24"/>
    </w:rPr>
  </w:style>
  <w:style w:type="paragraph" w:styleId="Subtitle">
    <w:name w:val="Subtitle"/>
    <w:basedOn w:val="Normal"/>
    <w:uiPriority w:val="11"/>
    <w:qFormat/>
    <w:pPr>
      <w:spacing w:after="60"/>
      <w:jc w:val="center"/>
      <w:outlineLvl w:val="1"/>
    </w:pPr>
    <w:rPr>
      <w:rFonts w:cs="Arial"/>
    </w:rPr>
  </w:style>
  <w:style w:type="paragraph" w:styleId="FootnoteText">
    <w:name w:val="footnote text"/>
    <w:basedOn w:val="Normal"/>
    <w:qFormat/>
    <w:rPr>
      <w:sz w:val="20"/>
      <w:szCs w:val="20"/>
    </w:rPr>
  </w:style>
  <w:style w:type="paragraph" w:styleId="TOC6">
    <w:name w:val="toc 6"/>
    <w:basedOn w:val="Normal"/>
    <w:next w:val="Normal"/>
    <w:qFormat/>
    <w:pPr>
      <w:ind w:left="1100"/>
    </w:pPr>
    <w:rPr>
      <w:rFonts w:ascii="Times New Roman" w:eastAsia="Times New Roman" w:hAnsi="Times New Roman" w:cs="Times New Roman"/>
      <w:szCs w:val="24"/>
    </w:rPr>
  </w:style>
  <w:style w:type="paragraph" w:styleId="TableofFigures">
    <w:name w:val="table of figures"/>
    <w:basedOn w:val="Normal"/>
    <w:next w:val="Normal"/>
    <w:qFormat/>
    <w:pPr>
      <w:tabs>
        <w:tab w:val="left" w:pos="1418"/>
        <w:tab w:val="right" w:pos="9639"/>
      </w:tabs>
      <w:spacing w:before="60" w:after="60"/>
      <w:ind w:left="1418" w:right="282" w:hanging="1418"/>
    </w:pPr>
    <w:rPr>
      <w:rFonts w:eastAsia="Times New Roman" w:cs="Times New Roman"/>
      <w:szCs w:val="24"/>
    </w:rPr>
  </w:style>
  <w:style w:type="paragraph" w:styleId="TOC2">
    <w:name w:val="toc 2"/>
    <w:basedOn w:val="Normal"/>
    <w:next w:val="Normal"/>
    <w:qFormat/>
    <w:pPr>
      <w:tabs>
        <w:tab w:val="left" w:pos="1418"/>
        <w:tab w:val="right" w:pos="9639"/>
      </w:tabs>
      <w:spacing w:before="120"/>
      <w:ind w:left="1418" w:right="284" w:hanging="851"/>
    </w:pPr>
    <w:rPr>
      <w:rFonts w:eastAsia="Times New Roman" w:cs="Times New Roman"/>
      <w:bCs/>
      <w:szCs w:val="26"/>
    </w:rPr>
  </w:style>
  <w:style w:type="paragraph" w:styleId="TOC9">
    <w:name w:val="toc 9"/>
    <w:basedOn w:val="Normal"/>
    <w:next w:val="Normal"/>
    <w:qFormat/>
    <w:pPr>
      <w:ind w:left="1680"/>
    </w:pPr>
    <w:rPr>
      <w:sz w:val="20"/>
      <w:szCs w:val="20"/>
    </w:rPr>
  </w:style>
  <w:style w:type="paragraph" w:styleId="Title">
    <w:name w:val="Title"/>
    <w:basedOn w:val="Normal"/>
    <w:uiPriority w:val="10"/>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qFormat/>
    <w:rPr>
      <w:b/>
      <w:bCs/>
    </w:rPr>
  </w:style>
  <w:style w:type="character" w:styleId="PageNumber">
    <w:name w:val="page number"/>
    <w:basedOn w:val="DefaultParagraphFont"/>
    <w:qFormat/>
  </w:style>
  <w:style w:type="character" w:styleId="Hyperlink">
    <w:name w:val="Hyperlink"/>
    <w:qFormat/>
    <w:rPr>
      <w:vertAlign w:val="baseline"/>
    </w:rPr>
  </w:style>
  <w:style w:type="character" w:styleId="CommentReference">
    <w:name w:val="annotation reference"/>
    <w:basedOn w:val="DefaultParagraphFont"/>
    <w:qFormat/>
    <w:rPr>
      <w:sz w:val="16"/>
      <w:szCs w:val="16"/>
    </w:rPr>
  </w:style>
  <w:style w:type="character" w:styleId="FootnoteReference">
    <w:name w:val="footnote reference"/>
    <w:qFormat/>
    <w:rPr>
      <w:rFonts w:ascii="Arial" w:hAnsi="Arial"/>
      <w:sz w:val="16"/>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rPr>
  </w:style>
  <w:style w:type="paragraph" w:customStyle="1" w:styleId="Appendix">
    <w:name w:val="Appendix"/>
    <w:basedOn w:val="Normal"/>
    <w:next w:val="Normal"/>
    <w:qFormat/>
    <w:pPr>
      <w:numPr>
        <w:numId w:val="15"/>
      </w:numPr>
      <w:spacing w:before="120" w:after="240"/>
      <w:ind w:left="1985" w:hanging="1985"/>
    </w:pPr>
    <w:rPr>
      <w:b/>
      <w:sz w:val="24"/>
      <w:szCs w:val="28"/>
    </w:rPr>
  </w:style>
  <w:style w:type="paragraph" w:styleId="ListParagraph">
    <w:name w:val="List Paragraph"/>
    <w:basedOn w:val="Normal"/>
    <w:qFormat/>
    <w:pPr>
      <w:ind w:left="720"/>
      <w:contextualSpacing/>
    </w:pPr>
  </w:style>
  <w:style w:type="character" w:customStyle="1" w:styleId="Char">
    <w:name w:val="标题 Char"/>
    <w:qFormat/>
    <w:rPr>
      <w:rFonts w:ascii="Arial" w:hAnsi="Arial"/>
      <w:b/>
      <w:bCs/>
      <w:kern w:val="28"/>
      <w:sz w:val="32"/>
      <w:szCs w:val="32"/>
    </w:rPr>
  </w:style>
  <w:style w:type="paragraph" w:customStyle="1" w:styleId="Style">
    <w:name w:val="Style"/>
    <w:basedOn w:val="Normal"/>
    <w:next w:val="ListParagraph"/>
    <w:qFormat/>
    <w:pPr>
      <w:ind w:left="720"/>
      <w:contextualSpacing/>
    </w:pPr>
  </w:style>
  <w:style w:type="character" w:customStyle="1" w:styleId="3">
    <w:name w:val="正文文本 3 字符"/>
    <w:basedOn w:val="DefaultParagraphFont"/>
    <w:qFormat/>
    <w:rPr>
      <w:rFonts w:ascii="Arial" w:hAnsi="Arial" w:cs="Calibri"/>
      <w:sz w:val="16"/>
      <w:szCs w:val="16"/>
    </w:rPr>
  </w:style>
  <w:style w:type="character" w:customStyle="1" w:styleId="translated-span">
    <w:name w:val="translated-span"/>
    <w:basedOn w:val="DefaultParagraphFont"/>
    <w:qFormat/>
  </w:style>
  <w:style w:type="paragraph" w:customStyle="1" w:styleId="1">
    <w:name w:val="修订1"/>
    <w:qFormat/>
    <w:rPr>
      <w:rFonts w:ascii="Arial" w:hAnsi="Arial" w:cs="Calibri"/>
      <w:sz w:val="22"/>
      <w:szCs w:val="22"/>
    </w:rPr>
  </w:style>
  <w:style w:type="character" w:customStyle="1" w:styleId="apple-converted-space">
    <w:name w:val="apple-converted-space"/>
    <w:basedOn w:val="DefaultParagraphFont"/>
    <w:qFormat/>
  </w:style>
  <w:style w:type="paragraph" w:customStyle="1" w:styleId="2">
    <w:name w:val="修订2"/>
    <w:hidden/>
    <w:uiPriority w:val="99"/>
    <w:semiHidden/>
    <w:qFormat/>
    <w:rPr>
      <w:rFonts w:ascii="Arial" w:hAnsi="Arial" w:cs="Calibri"/>
      <w:sz w:val="22"/>
      <w:szCs w:val="22"/>
    </w:rPr>
  </w:style>
  <w:style w:type="paragraph" w:customStyle="1" w:styleId="30">
    <w:name w:val="修订3"/>
    <w:hidden/>
    <w:uiPriority w:val="99"/>
    <w:semiHidden/>
    <w:qFormat/>
    <w:rPr>
      <w:rFonts w:ascii="Arial" w:hAnsi="Arial" w:cs="Calibri"/>
      <w:sz w:val="22"/>
      <w:szCs w:val="22"/>
    </w:rPr>
  </w:style>
  <w:style w:type="character" w:customStyle="1" w:styleId="Heading2Char">
    <w:name w:val="Heading 2 Char"/>
    <w:basedOn w:val="DefaultParagraphFont"/>
    <w:link w:val="Heading2"/>
    <w:uiPriority w:val="9"/>
    <w:qFormat/>
    <w:rPr>
      <w:rFonts w:ascii="Calibri" w:hAnsi="Calibri" w:cs="Calibri"/>
      <w:b/>
      <w:color w:val="0070C0"/>
      <w:sz w:val="24"/>
      <w:szCs w:val="24"/>
      <w:lang w:val="en-GB" w:eastAsia="en-GB"/>
    </w:rPr>
  </w:style>
  <w:style w:type="paragraph" w:customStyle="1" w:styleId="THECOUNCIL">
    <w:name w:val="THE COUNCIL"/>
    <w:basedOn w:val="Normal"/>
    <w:next w:val="Normal"/>
    <w:qFormat/>
    <w:pPr>
      <w:spacing w:before="240" w:after="360"/>
      <w:jc w:val="both"/>
    </w:pPr>
    <w:rPr>
      <w:rFonts w:asciiTheme="minorHAnsi" w:eastAsia="Times New Roman" w:hAnsiTheme="minorHAnsi" w:cs="Times New Roman"/>
      <w:b/>
      <w:color w:val="009FDF"/>
      <w:sz w:val="48"/>
      <w:szCs w:val="24"/>
      <w:lang w:eastAsia="en-US"/>
    </w:rPr>
  </w:style>
  <w:style w:type="paragraph" w:customStyle="1" w:styleId="Noting">
    <w:name w:val="Noting"/>
    <w:basedOn w:val="BodyText"/>
    <w:qFormat/>
    <w:pPr>
      <w:spacing w:before="120" w:after="240"/>
      <w:ind w:left="567"/>
    </w:pPr>
    <w:rPr>
      <w:rFonts w:asciiTheme="minorHAnsi" w:eastAsia="Times New Roman" w:hAnsiTheme="minorHAnsi" w:cs="Arial"/>
      <w:sz w:val="24"/>
      <w:szCs w:val="24"/>
      <w:lang w:eastAsia="en-US"/>
    </w:rPr>
  </w:style>
  <w:style w:type="paragraph" w:styleId="Revision">
    <w:name w:val="Revision"/>
    <w:hidden/>
    <w:uiPriority w:val="99"/>
    <w:unhideWhenUsed/>
    <w:rsid w:val="005C3CF0"/>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9.xml"/><Relationship Id="rId32" Type="http://schemas.microsoft.com/office/2011/relationships/people" Target="people.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footer" Target="footer3.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2.xml"/><Relationship Id="rId8" Type="http://schemas.openxmlformats.org/officeDocument/2006/relationships/footnotes" Target="footnotes.xml"/></Relationships>
</file>

<file path=word/_rels/footer3.xml.rels><?xml version="1.0" encoding="UTF-8" standalone="yes"?>
<Relationships xmlns="http://schemas.openxmlformats.org/package/2006/relationships"><Relationship Id="rId1" Type="http://schemas.openxmlformats.org/officeDocument/2006/relationships/image" Target="media/image7.jpeg"/></Relationships>
</file>

<file path=word/_rels/header1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ectPr/>
    <customSectPr/>
    <customSectPr/>
    <customSectPr/>
  </customSectProps>
  <customShpExts>
    <customShpInfo spid="_x0000_s1030"/>
    <customShpInfo spid="_x0000_s1029"/>
    <customShpInfo spid="_x0000_s1028"/>
    <customShpInfo spid="_x0000_s1033"/>
    <customShpInfo spid="_x0000_s1032"/>
    <customShpInfo spid="_x0000_s1031"/>
    <customShpInfo spid="_x0000_s1026" textRotate="1"/>
    <customShpInfo spid="_x0000_s1036"/>
    <customShpInfo spid="_x0000_s1035"/>
    <customShpInfo spid="_x0000_s1034"/>
    <customShpInfo spid="_x0000_s1039"/>
    <customShpInfo spid="_x0000_s1038"/>
    <customShpInfo spid="_x0000_s1037"/>
  </customShpExts>
</s:customData>
</file>

<file path=customXml/itemProps1.xml><?xml version="1.0" encoding="utf-8"?>
<ds:datastoreItem xmlns:ds="http://schemas.openxmlformats.org/officeDocument/2006/customXml" ds:itemID="{FEF186C8-4D4E-4DC9-90A2-2AF7E0417207}">
  <ds:schemaRefs>
    <ds:schemaRef ds:uri="http://schemas.microsoft.com/sharepoint/v3/contenttype/forms"/>
  </ds:schemaRefs>
</ds:datastoreItem>
</file>

<file path=customXml/itemProps2.xml><?xml version="1.0" encoding="utf-8"?>
<ds:datastoreItem xmlns:ds="http://schemas.openxmlformats.org/officeDocument/2006/customXml" ds:itemID="{A687264E-E61F-4D92-BF00-1254602B9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1674</Words>
  <Characters>9545</Characters>
  <Application>Microsoft Office Word</Application>
  <DocSecurity>0</DocSecurity>
  <Lines>79</Lines>
  <Paragraphs>22</Paragraphs>
  <ScaleCrop>false</ScaleCrop>
  <Company/>
  <LinksUpToDate>false</LinksUpToDate>
  <CharactersWithSpaces>11197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10</cp:revision>
  <cp:lastPrinted>2022-08-01T15:49:00Z</cp:lastPrinted>
  <dcterms:created xsi:type="dcterms:W3CDTF">2024-01-25T12:53:00Z</dcterms:created>
  <dcterms:modified xsi:type="dcterms:W3CDTF">2024-02-15T10:51:00Z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94F865D09CCD44C3A5414A13F5481FDA_13</vt:lpwstr>
  </property>
</Properties>
</file>